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Camille Martin</w:t>
            </w:r>
          </w:p>
          <w:p>
            <w:pPr>
              <w:spacing w:after="0"/>
            </w:pPr>
            <w:r>
              <w:rPr>
                <w:rFonts w:ascii="Aptos" w:hAnsi="Aptos"/>
                <w:b w:val="0"/>
                <w:i w:val="0"/>
                <w:color w:val="172033"/>
                <w:sz w:val="18"/>
              </w:rPr>
              <w:t>18 rue des Tilleuls</w:t>
            </w:r>
          </w:p>
          <w:p>
            <w:pPr>
              <w:spacing w:after="0"/>
            </w:pPr>
            <w:r>
              <w:rPr>
                <w:rFonts w:ascii="Aptos" w:hAnsi="Aptos"/>
                <w:b w:val="0"/>
                <w:i w:val="0"/>
                <w:color w:val="172033"/>
                <w:sz w:val="18"/>
              </w:rPr>
              <w:t>69003 Lyon</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Atelier Horizon Services</w:t>
            </w:r>
          </w:p>
          <w:p>
            <w:pPr>
              <w:spacing w:after="0"/>
            </w:pPr>
            <w:r>
              <w:rPr>
                <w:rFonts w:ascii="Aptos" w:hAnsi="Aptos"/>
                <w:b w:val="0"/>
                <w:i w:val="0"/>
                <w:color w:val="172033"/>
                <w:sz w:val="18"/>
              </w:rPr>
              <w:t>Service contrats</w:t>
            </w:r>
          </w:p>
          <w:p>
            <w:pPr>
              <w:spacing w:after="0"/>
            </w:pPr>
            <w:r>
              <w:rPr>
                <w:rFonts w:ascii="Aptos" w:hAnsi="Aptos"/>
                <w:b w:val="0"/>
                <w:i w:val="0"/>
                <w:color w:val="172033"/>
                <w:sz w:val="18"/>
              </w:rPr>
              <w:t>4 place des Ateliers · 69007 Lyon</w:t>
            </w:r>
          </w:p>
        </w:tc>
      </w:tr>
    </w:tbl>
    <w:p>
      <w:pPr>
        <w:spacing w:after="0"/>
      </w:pPr>
    </w:p>
    <w:p>
      <w:pPr>
        <w:spacing w:after="100"/>
        <w:jc w:val="right"/>
      </w:pPr>
      <w:r>
        <w:rPr>
          <w:rFonts w:ascii="Aptos" w:hAnsi="Aptos"/>
          <w:b w:val="0"/>
          <w:i w:val="0"/>
          <w:color w:val="475569"/>
          <w:sz w:val="18"/>
        </w:rPr>
        <w:t>Lyon,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CONTRAT</w:t>
              <w:br/>
            </w:r>
            <w:r>
              <w:rPr>
                <w:rFonts w:ascii="Aptos" w:hAnsi="Aptos"/>
                <w:b w:val="0"/>
                <w:i w:val="0"/>
                <w:color w:val="172033"/>
                <w:sz w:val="17"/>
              </w:rPr>
              <w:t>HZ-2024-1187</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CLIENT</w:t>
              <w:br/>
            </w:r>
            <w:r>
              <w:rPr>
                <w:rFonts w:ascii="Aptos" w:hAnsi="Aptos"/>
                <w:b w:val="0"/>
                <w:i w:val="0"/>
                <w:color w:val="172033"/>
                <w:sz w:val="17"/>
              </w:rPr>
              <w:t>CM-48219</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ÉCHÉANCE</w:t>
              <w:br/>
            </w:r>
            <w:r>
              <w:rPr>
                <w:rFonts w:ascii="Aptos" w:hAnsi="Aptos"/>
                <w:b w:val="0"/>
                <w:i w:val="0"/>
                <w:color w:val="172033"/>
                <w:sz w:val="17"/>
              </w:rPr>
              <w:t>30/09/2026</w:t>
            </w:r>
          </w:p>
        </w:tc>
      </w:tr>
    </w:tbl>
    <w:p>
      <w:pPr>
        <w:spacing w:after="0"/>
      </w:pPr>
    </w:p>
    <w:p>
      <w:pPr>
        <w:spacing w:after="80"/>
      </w:pPr>
      <w:r>
        <w:rPr>
          <w:rFonts w:ascii="Aptos" w:hAnsi="Aptos"/>
          <w:b/>
          <w:i w:val="0"/>
          <w:color w:val="334155"/>
          <w:sz w:val="17"/>
        </w:rPr>
        <w:t>Lettre recommandée avec avis de réception</w:t>
      </w:r>
    </w:p>
    <w:p>
      <w:pPr>
        <w:keepLines/>
        <w:widowControl/>
        <w:spacing w:after="160"/>
      </w:pPr>
      <w:r>
        <w:rPr>
          <w:rFonts w:ascii="Aptos" w:hAnsi="Aptos"/>
          <w:b/>
          <w:i w:val="0"/>
          <w:color w:val="334155"/>
          <w:sz w:val="22"/>
        </w:rPr>
        <w:t xml:space="preserve">Objet : </w:t>
      </w:r>
      <w:r>
        <w:rPr>
          <w:rFonts w:ascii="Aptos" w:hAnsi="Aptos"/>
          <w:b/>
          <w:i w:val="0"/>
          <w:color w:val="172033"/>
          <w:sz w:val="22"/>
        </w:rPr>
        <w:t>Non-renouvellement du contrat à son échéance du 30 septembre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informe que je ne souhaite pas renouveler le contrat référencé ci-dessus au-delà de son échéance du 30 septembre 2026. Cette notification intervient dans le délai de préavis de deux mois prévu à l'article 8 de mes conditions particulières.</w:t>
      </w:r>
    </w:p>
    <w:p>
      <w:pPr>
        <w:keepLines/>
        <w:widowControl/>
        <w:spacing w:after="120"/>
        <w:ind w:firstLine="312"/>
        <w:jc w:val="both"/>
      </w:pPr>
      <w:r>
        <w:rPr>
          <w:rFonts w:ascii="Aptos" w:hAnsi="Aptos"/>
          <w:b w:val="0"/>
          <w:i w:val="0"/>
          <w:color w:val="172033"/>
          <w:sz w:val="20"/>
        </w:rPr>
        <w:t>Je vous demande en conséquence d'arrêter le service et toute facturation à cette date, sans reconduction pour une nouvelle période. Les prestations régulièrement exécutées jusqu'au 30 septembre 2026 resteront réglées selon l'échéancier convenu.</w:t>
      </w:r>
    </w:p>
    <w:p>
      <w:pPr>
        <w:keepLines/>
        <w:widowControl/>
        <w:spacing w:after="120"/>
        <w:ind w:firstLine="312"/>
        <w:jc w:val="both"/>
      </w:pPr>
      <w:r>
        <w:rPr>
          <w:rFonts w:ascii="Aptos" w:hAnsi="Aptos"/>
          <w:b w:val="0"/>
          <w:i w:val="0"/>
          <w:color w:val="172033"/>
          <w:sz w:val="20"/>
        </w:rPr>
        <w:t>Merci de m'adresser une confirmation mentionnant la date de fin, les éventuelles opérations de restitution et l'absence de prélèvement postérieur. Mon mandat de prélèvement ne sera révoqué qu'après paiement du solde contractuellement dû.</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Copie des conditions particulières — article 8</w:t>
            </w:r>
          </w:p>
          <w:p>
            <w:pPr>
              <w:pStyle w:val="ListBullet"/>
              <w:spacing w:after="0"/>
            </w:pPr>
            <w:r>
              <w:rPr>
                <w:rFonts w:ascii="Aptos" w:hAnsi="Aptos"/>
                <w:b w:val="0"/>
                <w:i w:val="0"/>
                <w:color w:val="475569"/>
                <w:sz w:val="16"/>
              </w:rPr>
              <w:t>Dernier avis d'échéance reçu le 12 juin 2026</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Camille Martin</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