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334155"/>
                <w:sz w:val="15"/>
              </w:rPr>
              <w:t>EXPÉDITEUR</w:t>
            </w:r>
          </w:p>
          <w:p>
            <w:pPr>
              <w:spacing w:after="0"/>
            </w:pPr>
            <w:r>
              <w:rPr>
                <w:rFonts w:ascii="Aptos" w:hAnsi="Aptos"/>
                <w:b/>
                <w:i w:val="0"/>
                <w:color w:val="172033"/>
                <w:sz w:val="18"/>
              </w:rPr>
              <w:t>Hugo Lambert</w:t>
            </w:r>
          </w:p>
          <w:p>
            <w:pPr>
              <w:spacing w:after="0"/>
            </w:pPr>
            <w:r>
              <w:rPr>
                <w:rFonts w:ascii="Aptos" w:hAnsi="Aptos"/>
                <w:b w:val="0"/>
                <w:i w:val="0"/>
                <w:color w:val="172033"/>
                <w:sz w:val="18"/>
              </w:rPr>
              <w:t>16 rue de la Paix</w:t>
            </w:r>
          </w:p>
          <w:p>
            <w:pPr>
              <w:spacing w:after="0"/>
            </w:pPr>
            <w:r>
              <w:rPr>
                <w:rFonts w:ascii="Aptos" w:hAnsi="Aptos"/>
                <w:b w:val="0"/>
                <w:i w:val="0"/>
                <w:color w:val="172033"/>
                <w:sz w:val="18"/>
              </w:rPr>
              <w:t>37000 Tours</w:t>
            </w:r>
          </w:p>
        </w:tc>
        <w:tc>
          <w:tcPr>
            <w:tcW w:type="dxa" w:w="4989"/>
            <w:vAlign w:val="top"/>
            <w:tcMar>
              <w:top w:w="70" w:type="dxa"/>
              <w:start w:w="120" w:type="dxa"/>
              <w:bottom w:w="70" w:type="dxa"/>
              <w:end w:w="120" w:type="dxa"/>
            </w:tcMar>
            <w:shd w:fill="E2E8F0"/>
          </w:tcPr>
          <w:p>
            <w:r/>
            <w:r>
              <w:rPr>
                <w:rFonts w:ascii="Aptos" w:hAnsi="Aptos"/>
                <w:b/>
                <w:i w:val="0"/>
                <w:color w:val="334155"/>
                <w:sz w:val="15"/>
              </w:rPr>
              <w:t>DESTINATAIRE</w:t>
            </w:r>
          </w:p>
          <w:p>
            <w:pPr>
              <w:spacing w:after="0"/>
            </w:pPr>
            <w:r>
              <w:rPr>
                <w:rFonts w:ascii="Aptos" w:hAnsi="Aptos"/>
                <w:b/>
                <w:i w:val="0"/>
                <w:color w:val="172033"/>
                <w:sz w:val="18"/>
              </w:rPr>
              <w:t>Archives Loire — société fictive</w:t>
            </w:r>
          </w:p>
          <w:p>
            <w:pPr>
              <w:spacing w:after="0"/>
            </w:pPr>
            <w:r>
              <w:rPr>
                <w:rFonts w:ascii="Aptos" w:hAnsi="Aptos"/>
                <w:b w:val="0"/>
                <w:i w:val="0"/>
                <w:color w:val="172033"/>
                <w:sz w:val="18"/>
              </w:rPr>
              <w:t>Administration des ventes</w:t>
            </w:r>
          </w:p>
          <w:p>
            <w:pPr>
              <w:spacing w:after="0"/>
            </w:pPr>
            <w:r>
              <w:rPr>
                <w:rFonts w:ascii="Aptos" w:hAnsi="Aptos"/>
                <w:b w:val="0"/>
                <w:i w:val="0"/>
                <w:color w:val="172033"/>
                <w:sz w:val="18"/>
              </w:rPr>
              <w:t>3 rue de la Rôtisserie · 37000 Tours</w:t>
            </w:r>
          </w:p>
        </w:tc>
      </w:tr>
    </w:tbl>
    <w:p>
      <w:pPr>
        <w:spacing w:after="0"/>
      </w:pPr>
    </w:p>
    <w:p>
      <w:pPr>
        <w:spacing w:after="100"/>
        <w:jc w:val="right"/>
      </w:pPr>
      <w:r>
        <w:rPr>
          <w:rFonts w:ascii="Aptos" w:hAnsi="Aptos"/>
          <w:b w:val="0"/>
          <w:i w:val="0"/>
          <w:color w:val="475569"/>
          <w:sz w:val="18"/>
        </w:rPr>
        <w:t>Tours,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E2E8F0"/>
            <w:tcMar>
              <w:top w:w="70" w:type="dxa"/>
              <w:start w:w="100" w:type="dxa"/>
              <w:bottom w:w="70" w:type="dxa"/>
              <w:end w:w="100" w:type="dxa"/>
            </w:tcMar>
          </w:tcPr>
          <w:p>
            <w:pPr>
              <w:spacing w:after="0"/>
            </w:pPr>
            <w:r/>
            <w:r>
              <w:rPr>
                <w:rFonts w:ascii="Aptos" w:hAnsi="Aptos"/>
                <w:b/>
                <w:i w:val="0"/>
                <w:color w:val="334155"/>
                <w:sz w:val="14"/>
              </w:rPr>
              <w:t>CONTRAT</w:t>
              <w:br/>
            </w:r>
            <w:r>
              <w:rPr>
                <w:rFonts w:ascii="Aptos" w:hAnsi="Aptos"/>
                <w:b w:val="0"/>
                <w:i w:val="0"/>
                <w:color w:val="172033"/>
                <w:sz w:val="17"/>
              </w:rPr>
              <w:t>AL-ARCH-2023-616</w:t>
            </w:r>
          </w:p>
        </w:tc>
        <w:tc>
          <w:tcPr>
            <w:tcW w:type="dxa" w:w="3289"/>
            <w:shd w:fill="E2E8F0"/>
            <w:tcMar>
              <w:top w:w="70" w:type="dxa"/>
              <w:start w:w="100" w:type="dxa"/>
              <w:bottom w:w="70" w:type="dxa"/>
              <w:end w:w="100" w:type="dxa"/>
            </w:tcMar>
          </w:tcPr>
          <w:p>
            <w:pPr>
              <w:spacing w:after="0"/>
            </w:pPr>
            <w:r/>
            <w:r>
              <w:rPr>
                <w:rFonts w:ascii="Aptos" w:hAnsi="Aptos"/>
                <w:b/>
                <w:i w:val="0"/>
                <w:color w:val="334155"/>
                <w:sz w:val="14"/>
              </w:rPr>
              <w:t>COMPTE</w:t>
              <w:br/>
            </w:r>
            <w:r>
              <w:rPr>
                <w:rFonts w:ascii="Aptos" w:hAnsi="Aptos"/>
                <w:b w:val="0"/>
                <w:i w:val="0"/>
                <w:color w:val="172033"/>
                <w:sz w:val="17"/>
              </w:rPr>
              <w:t>HL-37011</w:t>
            </w:r>
          </w:p>
        </w:tc>
        <w:tc>
          <w:tcPr>
            <w:tcW w:type="dxa" w:w="3289"/>
            <w:shd w:fill="E2E8F0"/>
            <w:tcMar>
              <w:top w:w="70" w:type="dxa"/>
              <w:start w:w="100" w:type="dxa"/>
              <w:bottom w:w="70" w:type="dxa"/>
              <w:end w:w="100" w:type="dxa"/>
            </w:tcMar>
          </w:tcPr>
          <w:p>
            <w:pPr>
              <w:spacing w:after="0"/>
            </w:pPr>
            <w:r/>
            <w:r>
              <w:rPr>
                <w:rFonts w:ascii="Aptos" w:hAnsi="Aptos"/>
                <w:b/>
                <w:i w:val="0"/>
                <w:color w:val="334155"/>
                <w:sz w:val="14"/>
              </w:rPr>
              <w:t>PRÉAVIS</w:t>
              <w:br/>
            </w:r>
            <w:r>
              <w:rPr>
                <w:rFonts w:ascii="Aptos" w:hAnsi="Aptos"/>
                <w:b w:val="0"/>
                <w:i w:val="0"/>
                <w:color w:val="172033"/>
                <w:sz w:val="17"/>
              </w:rPr>
              <w:t>45 jours à réception</w:t>
            </w:r>
          </w:p>
        </w:tc>
      </w:tr>
    </w:tbl>
    <w:p>
      <w:pPr>
        <w:spacing w:after="0"/>
      </w:pPr>
    </w:p>
    <w:p>
      <w:pPr>
        <w:spacing w:after="80"/>
      </w:pPr>
      <w:r>
        <w:rPr>
          <w:rFonts w:ascii="Aptos" w:hAnsi="Aptos"/>
          <w:b/>
          <w:i w:val="0"/>
          <w:color w:val="334155"/>
          <w:sz w:val="17"/>
        </w:rPr>
        <w:t>Courriel contractuel avec demande d'accusé, doublé d'une LRAR</w:t>
      </w:r>
    </w:p>
    <w:p>
      <w:pPr>
        <w:keepLines/>
        <w:widowControl/>
        <w:spacing w:after="160"/>
      </w:pPr>
      <w:r>
        <w:rPr>
          <w:rFonts w:ascii="Aptos" w:hAnsi="Aptos"/>
          <w:b/>
          <w:i w:val="0"/>
          <w:color w:val="334155"/>
          <w:sz w:val="22"/>
        </w:rPr>
        <w:t xml:space="preserve">Objet : </w:t>
      </w:r>
      <w:r>
        <w:rPr>
          <w:rFonts w:ascii="Aptos" w:hAnsi="Aptos"/>
          <w:b/>
          <w:i w:val="0"/>
          <w:color w:val="172033"/>
          <w:sz w:val="22"/>
        </w:rPr>
        <w:t>Résiliation du service d'archivage avec préavis contractuel</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Je vous notifie la résiliation du service d'archivage AL-ARCH-2023-616, conclu sans terme fixe. L'article 9 autorise chaque partie à y mettre fin moyennant un préavis de quarante-cinq jours courant à compter de la réception.</w:t>
      </w:r>
    </w:p>
    <w:p>
      <w:pPr>
        <w:keepLines/>
        <w:widowControl/>
        <w:spacing w:after="120"/>
        <w:ind w:firstLine="312"/>
        <w:jc w:val="both"/>
      </w:pPr>
      <w:r>
        <w:rPr>
          <w:rFonts w:ascii="Aptos" w:hAnsi="Aptos"/>
          <w:b w:val="0"/>
          <w:i w:val="0"/>
          <w:color w:val="172033"/>
          <w:sz w:val="20"/>
        </w:rPr>
        <w:t>Pendant ce délai, je vous demande de maintenir l'accès en lecture et de préparer l'export des 286 dossiers dans le format prévu à l'annexe technique. Aucun nouveau versement documentaire ne sera effectué après le 31 juillet 2026.</w:t>
      </w:r>
    </w:p>
    <w:p>
      <w:pPr>
        <w:keepLines/>
        <w:widowControl/>
        <w:spacing w:after="120"/>
        <w:ind w:firstLine="312"/>
        <w:jc w:val="both"/>
      </w:pPr>
      <w:r>
        <w:rPr>
          <w:rFonts w:ascii="Aptos" w:hAnsi="Aptos"/>
          <w:b w:val="0"/>
          <w:i w:val="0"/>
          <w:color w:val="172033"/>
          <w:sz w:val="20"/>
        </w:rPr>
        <w:t>Merci de confirmer la date de fin, le calendrier d'export, puis la suppression sécurisée des copies résiduelles à l'issue de la période de réversibilité. La facture finale devra distinguer l'abonnement et l'éventuelle prestation d'export prévue au contrat.</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334155"/>
                <w:sz w:val="14"/>
              </w:rPr>
              <w:t>PIÈCES JOINTES</w:t>
            </w:r>
          </w:p>
          <w:p>
            <w:pPr>
              <w:pStyle w:val="ListBullet"/>
              <w:spacing w:after="0"/>
            </w:pPr>
            <w:r>
              <w:rPr>
                <w:rFonts w:ascii="Aptos" w:hAnsi="Aptos"/>
                <w:b w:val="0"/>
                <w:i w:val="0"/>
                <w:color w:val="475569"/>
                <w:sz w:val="16"/>
              </w:rPr>
              <w:t>Extrait de l'article 9</w:t>
            </w:r>
          </w:p>
          <w:p>
            <w:pPr>
              <w:pStyle w:val="ListBullet"/>
              <w:spacing w:after="0"/>
            </w:pPr>
            <w:r>
              <w:rPr>
                <w:rFonts w:ascii="Aptos" w:hAnsi="Aptos"/>
                <w:b w:val="0"/>
                <w:i w:val="0"/>
                <w:color w:val="475569"/>
                <w:sz w:val="16"/>
              </w:rPr>
              <w:t>Inventaire daté des 286 dossiers</w:t>
            </w:r>
          </w:p>
        </w:tc>
        <w:tc>
          <w:tcPr>
            <w:tcW w:type="dxa" w:w="3118"/>
          </w:tcPr>
          <w:p>
            <w:pPr>
              <w:jc w:val="center"/>
            </w:pPr>
            <w:r/>
            <w:r>
              <w:rPr>
                <w:rFonts w:ascii="Aptos" w:hAnsi="Aptos"/>
                <w:b/>
                <w:i w:val="0"/>
                <w:color w:val="334155"/>
                <w:sz w:val="14"/>
              </w:rPr>
              <w:t>Signature</w:t>
            </w:r>
          </w:p>
          <w:p>
            <w:pPr>
              <w:spacing w:before="180"/>
              <w:jc w:val="center"/>
            </w:pPr>
            <w:r>
              <w:rPr>
                <w:rFonts w:ascii="Aptos" w:hAnsi="Aptos"/>
                <w:b/>
                <w:i w:val="0"/>
                <w:color w:val="172033"/>
                <w:sz w:val="20"/>
              </w:rPr>
              <w:t>Hugo Lambert</w:t>
            </w:r>
          </w:p>
        </w:tc>
      </w:tr>
    </w:tbl>
    <w:p>
      <w:pPr>
        <w:spacing w:before="80" w:after="0"/>
      </w:pPr>
      <w:r>
        <w:rPr>
          <w:rFonts w:ascii="Aptos" w:hAnsi="Aptos"/>
          <w:b/>
          <w:i w:val="0"/>
          <w:color w:val="334155"/>
          <w:sz w:val="15"/>
        </w:rPr>
        <w:t xml:space="preserve">À CONSERVER · </w:t>
      </w:r>
      <w:r>
        <w:rPr>
          <w:rFonts w:ascii="Aptos" w:hAnsi="Aptos"/>
          <w:b w:val="0"/>
          <w:i w:val="0"/>
          <w:color w:val="475569"/>
          <w:sz w:val="15"/>
        </w:rPr>
        <w:t>Adapter les références, les dates et le canal d'envoi au contrat réellement signé.</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334155"/>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