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E11D48"/>
              <w:left w:val="single" w:sz="12" w:space="4" w:color="E11D48"/>
              <w:bottom w:val="single" w:sz="12" w:space="4" w:color="E11D48"/>
              <w:right w:val="single" w:sz="12" w:space="4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0"/>
                    </w:rPr>
                    <w:t xml:space="preserve">  FICHE DE POSTE — Agent territorial</w:t>
                  </w:r>
                </w:p>
              </w:tc>
            </w:tr>
          </w:tbl>
          <w:p/>
          <w:p>
            <w:pPr>
              <w:spacing w:after="20" w:before="80"/>
              <w:jc w:val="left"/>
            </w:pPr>
            <w:r>
              <w:rPr>
                <w:b/>
                <w:i w:val="0"/>
                <w:color w:val="E11D48"/>
                <w:sz w:val="24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50"/>
              <w:gridCol w:w="2550"/>
              <w:gridCol w:w="2550"/>
              <w:gridCol w:w="2550"/>
            </w:tblGrid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SERVICE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[À préciser]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RESPONSABLE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[Fonction]</w:t>
                  </w:r>
                </w:p>
              </w:tc>
            </w:tr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LOCALISATION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[Lieu]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VERSION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1.0 — [Date]</w:t>
                  </w:r>
                </w:p>
              </w:tc>
            </w:tr>
          </w:tbl>
          <w:p/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FINALITÉ DU POSTE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Mettre en œuvre les activités du service dans le respect des orientations de la collectivité, du cadre statutaire et des procédures internes.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MISSIONS PRIORITAIRES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Appliquer les décisions et procédures du service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Accueillir et orienter les usagers selon le périmètre confié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Renseigner les outils de suivi et produire les comptes rendus attendus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REPÈRES ESSENTIELS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Compétences clés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Connaissance de l’environnement territorial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Maîtrise des procédures du service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Cadre d’exercice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Lieu et horaires du service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Relations avec les élus, la hiérarchie et les usagers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