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27"/>
        <w:gridCol w:w="2721"/>
      </w:tblGrid>
      <w:tr>
        <w:tc>
          <w:tcPr>
            <w:tcW w:type="dxa" w:w="5131"/>
            <w:shd w:fill="172033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FORMAT COMPACT · UNE PRESTATION</w:t>
              <w:br/>
            </w:r>
            <w:r>
              <w:rPr>
                <w:rFonts w:ascii="Aptos" w:hAnsi="Aptos"/>
                <w:b/>
                <w:i w:val="0"/>
                <w:color w:val="FFFFFF"/>
                <w:sz w:val="38"/>
              </w:rPr>
              <w:t>FACTURE SERVICE</w:t>
            </w:r>
          </w:p>
        </w:tc>
        <w:tc>
          <w:tcPr>
            <w:tcW w:type="dxa" w:w="5131"/>
            <w:shd w:fill="172033"/>
            <w:tcMar>
              <w:top w:w="180" w:type="dxa"/>
              <w:start w:w="190" w:type="dxa"/>
              <w:bottom w:w="170" w:type="dxa"/>
              <w:end w:w="190" w:type="dxa"/>
            </w:tcMar>
            <w:vAlign w:val="center"/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ÉDITION 2026</w:t>
              <w:br/>
            </w:r>
            <w:r>
              <w:rPr>
                <w:rFonts w:ascii="Aptos" w:hAnsi="Aptos"/>
                <w:b w:val="0"/>
                <w:i w:val="0"/>
                <w:color w:val="DDE6EE"/>
                <w:sz w:val="14"/>
              </w:rPr>
              <w:t>Référence à adapter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N°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S-2026-038</w:t>
            </w:r>
          </w:p>
        </w:tc>
        <w:tc>
          <w:tcPr>
            <w:tcW w:type="dxa" w:w="2565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DATE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16/07/2026</w:t>
            </w:r>
          </w:p>
        </w:tc>
        <w:tc>
          <w:tcPr>
            <w:tcW w:type="dxa" w:w="2565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SERVICE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15/07/2026</w:t>
            </w:r>
          </w:p>
        </w:tc>
        <w:tc>
          <w:tcPr>
            <w:tcW w:type="dxa" w:w="2565"/>
            <w:shd w:fill="EAF0F6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3"/>
              </w:rPr>
              <w:t>ÉCHÉANCE</w:t>
              <w:br/>
            </w:r>
            <w:r>
              <w:rPr>
                <w:rFonts w:ascii="Aptos" w:hAnsi="Aptos"/>
                <w:b/>
                <w:i w:val="0"/>
                <w:color w:val="172033"/>
                <w:sz w:val="16"/>
              </w:rPr>
              <w:t>31/07/2026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AF0F6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4"/>
              </w:rPr>
              <w:t>ÉMETTEUR · EXEMPLE FICTIF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6"/>
              </w:rPr>
              <w:t>Plume Claire EI</w:t>
              <w:br/>
              <w:t>8 rue des Écrivains · 35000 Rennes</w:t>
              <w:br/>
              <w:t>SIREN 000 000 000</w:t>
            </w:r>
          </w:p>
        </w:tc>
        <w:tc>
          <w:tcPr>
            <w:tcW w:type="dxa" w:w="5131"/>
            <w:shd w:fill="FFFFFF"/>
            <w:tcMar>
              <w:top w:w="115" w:type="dxa"/>
              <w:start w:w="140" w:type="dxa"/>
              <w:bottom w:w="115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355070"/>
                <w:sz w:val="14"/>
              </w:rPr>
              <w:t>CLIENT · EXEMPLE FICTIF</w:t>
              <w:br/>
            </w:r>
            <w:r>
              <w:rPr>
                <w:rFonts w:ascii="Aptos" w:hAnsi="Aptos"/>
                <w:b w:val="0"/>
                <w:i w:val="0"/>
                <w:color w:val="172033"/>
                <w:sz w:val="16"/>
              </w:rPr>
              <w:t>Agence Calendula SARL</w:t>
              <w:br/>
              <w:t>4 place du Jardin · 44000 Nantes</w:t>
              <w:br/>
              <w:t>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rPr>
          <w:tblHeader w:val="true"/>
        </w:trPr>
        <w:tc>
          <w:tcPr>
            <w:tcW w:type="dxa" w:w="2565"/>
            <w:shd w:fill="35507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Service</w:t>
            </w:r>
          </w:p>
        </w:tc>
        <w:tc>
          <w:tcPr>
            <w:tcW w:type="dxa" w:w="2565"/>
            <w:shd w:fill="35507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Forfait HT</w:t>
            </w:r>
          </w:p>
        </w:tc>
        <w:tc>
          <w:tcPr>
            <w:tcW w:type="dxa" w:w="2565"/>
            <w:shd w:fill="35507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565"/>
            <w:shd w:fill="35507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033"/>
                <w:sz w:val="15"/>
              </w:rPr>
              <w:t>Révision et correction d’un rapport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033"/>
                <w:sz w:val="15"/>
              </w:rPr>
              <w:t>420,00 €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033"/>
                <w:sz w:val="15"/>
              </w:rPr>
              <w:t>84,00 €</w:t>
            </w:r>
          </w:p>
        </w:tc>
        <w:tc>
          <w:tcPr>
            <w:tcW w:type="dxa" w:w="2565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172033"/>
                <w:sz w:val="15"/>
              </w:rPr>
              <w:t>504,00 €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17203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À PAYER</w:t>
            </w:r>
          </w:p>
        </w:tc>
        <w:tc>
          <w:tcPr>
            <w:tcW w:type="dxa" w:w="5131"/>
            <w:shd w:fill="17203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504,00 €</w:t>
            </w:r>
          </w:p>
        </w:tc>
      </w:tr>
    </w:tbl>
    <w:p>
      <w:pPr>
        <w:spacing w:after="0"/>
      </w:pPr>
    </w:p>
    <w:p>
      <w:pPr>
        <w:jc w:val="center"/>
      </w:pPr>
      <w:r>
        <w:rPr>
          <w:rFonts w:ascii="Aptos" w:hAnsi="Aptos"/>
          <w:b/>
          <w:i w:val="0"/>
          <w:color w:val="355070"/>
          <w:sz w:val="15"/>
        </w:rPr>
        <w:t>Virement · référence S-2026-038 · conditions de retard à compléter.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355070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2033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35507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2033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