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3B4026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SERVICE · AUCUNE TVA COLLECTÉE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· FRANCHISE EN BASE</w:t>
            </w:r>
          </w:p>
        </w:tc>
        <w:tc>
          <w:tcPr>
            <w:tcW w:type="dxa" w:w="5131"/>
            <w:shd w:fill="3B4026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N°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FB-S-026</w:t>
            </w:r>
          </w:p>
        </w:tc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ÉMISSION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16/07/2026</w:t>
            </w:r>
          </w:p>
        </w:tc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SERVICE RÉALISÉ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14/07/2026</w:t>
            </w:r>
          </w:p>
        </w:tc>
        <w:tc>
          <w:tcPr>
            <w:tcW w:type="dxa" w:w="2565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3"/>
              </w:rPr>
              <w:t>CONTRAT</w:t>
              <w:br/>
            </w:r>
            <w:r>
              <w:rPr>
                <w:rFonts w:ascii="Aptos" w:hAnsi="Aptos"/>
                <w:b/>
                <w:i w:val="0"/>
                <w:color w:val="3B4026"/>
                <w:sz w:val="16"/>
              </w:rPr>
              <w:t>CTR-118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1F3E8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3B4026"/>
                <w:sz w:val="16"/>
              </w:rPr>
              <w:t>Élan Maintenance EI</w:t>
              <w:br/>
              <w:t>5 rue du Verger · 37000 Tours</w:t>
              <w:br/>
              <w:t>SIREN 000 000 000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3B4026"/>
                <w:sz w:val="16"/>
              </w:rPr>
              <w:t>Résidence Belvédère SAS</w:t>
              <w:br/>
              <w:t>31 avenue du Parc · 45000 Orléans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1F3E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4"/>
              </w:rPr>
              <w:t>SITE CLIENT</w:t>
              <w:br/>
            </w:r>
            <w:r>
              <w:rPr>
                <w:rFonts w:ascii="Aptos" w:hAnsi="Aptos"/>
                <w:b w:val="0"/>
                <w:i w:val="0"/>
                <w:color w:val="3B4026"/>
                <w:sz w:val="16"/>
              </w:rPr>
              <w:t>[Nom · adresse d’intervention]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rPr>
          <w:tblHeader w:val="true"/>
        </w:trPr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Service réalisé</w:t>
            </w:r>
          </w:p>
        </w:tc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Durée</w:t>
            </w:r>
          </w:p>
        </w:tc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Tarif</w:t>
            </w:r>
          </w:p>
        </w:tc>
        <w:tc>
          <w:tcPr>
            <w:tcW w:type="dxa" w:w="2565"/>
            <w:shd w:fill="7A845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</w:t>
            </w:r>
          </w:p>
        </w:tc>
      </w:tr>
      <w:tr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Maintenance préventive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4 h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75,00 €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300,00 €</w:t>
            </w:r>
          </w:p>
        </w:tc>
      </w:tr>
      <w:tr>
        <w:tc>
          <w:tcPr>
            <w:tcW w:type="dxa" w:w="2565"/>
            <w:shd w:fill="F1F3E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Rapport d’intervention</w:t>
            </w:r>
          </w:p>
        </w:tc>
        <w:tc>
          <w:tcPr>
            <w:tcW w:type="dxa" w:w="2565"/>
            <w:shd w:fill="F1F3E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1 forfait</w:t>
            </w:r>
          </w:p>
        </w:tc>
        <w:tc>
          <w:tcPr>
            <w:tcW w:type="dxa" w:w="2565"/>
            <w:shd w:fill="F1F3E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90,00 €</w:t>
            </w:r>
          </w:p>
        </w:tc>
        <w:tc>
          <w:tcPr>
            <w:tcW w:type="dxa" w:w="2565"/>
            <w:shd w:fill="F1F3E8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90,00 €</w:t>
            </w:r>
          </w:p>
        </w:tc>
      </w:tr>
      <w:tr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  <w:t>[Service]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B4026"/>
                <w:sz w:val="15"/>
              </w:rPr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3B402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</w:t>
            </w:r>
          </w:p>
        </w:tc>
        <w:tc>
          <w:tcPr>
            <w:tcW w:type="dxa" w:w="5131"/>
            <w:shd w:fill="3B4026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390,00 €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1F3E8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7A8450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3B4026"/>
                <w:sz w:val="16"/>
              </w:rPr>
              <w:t>TVA non applicable, art. 293 B du CGI. Ne pas afficher une colonne « TVA 0 % ».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7A8450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B402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A845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B402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