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4B2424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DOSSIER FISCAL · JUSTIFICATION OBLIGATOIRE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· OPÉRATION EXONÉRÉE</w:t>
            </w:r>
          </w:p>
        </w:tc>
        <w:tc>
          <w:tcPr>
            <w:tcW w:type="dxa" w:w="5131"/>
            <w:shd w:fill="4B2424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EXO-2026-004</w:t>
            </w:r>
          </w:p>
        </w:tc>
        <w:tc>
          <w:tcPr>
            <w:tcW w:type="dxa" w:w="2565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DATE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16/07/2026</w:t>
            </w:r>
          </w:p>
        </w:tc>
        <w:tc>
          <w:tcPr>
            <w:tcW w:type="dxa" w:w="2565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NATURE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[opération]</w:t>
            </w:r>
          </w:p>
        </w:tc>
        <w:tc>
          <w:tcPr>
            <w:tcW w:type="dxa" w:w="2565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DOSSIER PREUVE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[référence]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AEA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Élan Maintenance EI</w:t>
              <w:br/>
              <w:t>5 rue du Verger · 37000 Tours</w:t>
              <w:br/>
              <w:t>SIREN 000 000 000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Résidence Belvédère SAS</w:t>
              <w:br/>
              <w:t>31 avenue du Parc · 45000 Orléans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FONDEMENT À VALIDER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[Article / régime applicable]</w:t>
              <w:br/>
              <w:t>Ne pas confondre avec franchise ou autoliquidation.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PIÈCES À CONSERVER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Contrat · preuve de l’opération · justificatif du client · décision fiscale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A145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Opération</w:t>
            </w:r>
          </w:p>
        </w:tc>
        <w:tc>
          <w:tcPr>
            <w:tcW w:type="dxa" w:w="2052"/>
            <w:shd w:fill="A145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Quantité</w:t>
            </w:r>
          </w:p>
        </w:tc>
        <w:tc>
          <w:tcPr>
            <w:tcW w:type="dxa" w:w="2052"/>
            <w:shd w:fill="A145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Base</w:t>
            </w:r>
          </w:p>
        </w:tc>
        <w:tc>
          <w:tcPr>
            <w:tcW w:type="dxa" w:w="2052"/>
            <w:shd w:fill="A145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Traitement</w:t>
            </w:r>
          </w:p>
        </w:tc>
        <w:tc>
          <w:tcPr>
            <w:tcW w:type="dxa" w:w="2052"/>
            <w:shd w:fill="A145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Montant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[Description précise]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1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1 500,00 €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Exonération documentée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1 500,00 €</w:t>
            </w:r>
          </w:p>
        </w:tc>
      </w:tr>
      <w:tr>
        <w:tc>
          <w:tcPr>
            <w:tcW w:type="dxa" w:w="2052"/>
            <w:shd w:fill="F8EAE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[Ligne complémentaire]</w:t>
            </w:r>
          </w:p>
        </w:tc>
        <w:tc>
          <w:tcPr>
            <w:tcW w:type="dxa" w:w="2052"/>
            <w:shd w:fill="F8EAE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</w:r>
          </w:p>
        </w:tc>
        <w:tc>
          <w:tcPr>
            <w:tcW w:type="dxa" w:w="2052"/>
            <w:shd w:fill="F8EAE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</w:r>
          </w:p>
        </w:tc>
        <w:tc>
          <w:tcPr>
            <w:tcW w:type="dxa" w:w="2052"/>
            <w:shd w:fill="F8EAE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</w:r>
          </w:p>
        </w:tc>
        <w:tc>
          <w:tcPr>
            <w:tcW w:type="dxa" w:w="2052"/>
            <w:shd w:fill="F8EAE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AE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BASE EXONÉRÉE</w:t>
            </w:r>
          </w:p>
        </w:tc>
        <w:tc>
          <w:tcPr>
            <w:tcW w:type="dxa" w:w="5131"/>
            <w:shd w:fill="F8EAE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A14545"/>
                <w:sz w:val="18"/>
              </w:rPr>
              <w:t>1 500,00 €</w:t>
            </w:r>
          </w:p>
        </w:tc>
      </w:tr>
      <w:tr>
        <w:tc>
          <w:tcPr>
            <w:tcW w:type="dxa" w:w="5131"/>
            <w:shd w:fill="4B242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TOTAL DÛ</w:t>
            </w:r>
          </w:p>
        </w:tc>
        <w:tc>
          <w:tcPr>
            <w:tcW w:type="dxa" w:w="5131"/>
            <w:shd w:fill="4B242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1 500,00 €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AE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Remplacer le fondement générique par la référence applicable au dossier avant émission.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A14545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B242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A1454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4B2424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