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43F46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FACTURATION · FRANCHISE EN BASE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SANS TVA</w:t>
            </w:r>
          </w:p>
        </w:tc>
        <w:tc>
          <w:tcPr>
            <w:tcW w:type="dxa" w:w="5131"/>
            <w:shd w:fill="143F46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FA-2026-001</w:t>
            </w:r>
          </w:p>
        </w:tc>
        <w:tc>
          <w:tcPr>
            <w:tcW w:type="dxa" w:w="2565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ÉMISSION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16/07/2026</w:t>
            </w:r>
          </w:p>
        </w:tc>
        <w:tc>
          <w:tcPr>
            <w:tcW w:type="dxa" w:w="2565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ÉCHÉANCE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15/08/2026</w:t>
            </w:r>
          </w:p>
        </w:tc>
        <w:tc>
          <w:tcPr>
            <w:tcW w:type="dxa" w:w="2565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RÉFÉRENCE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DEV-2026-014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5F5F3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Atelier Horizon EI</w:t>
              <w:br/>
              <w:t>18 rue des Ateliers · 44000 Nantes</w:t>
              <w:br/>
              <w:t>SIREN 000 000 000 · TVA non applicable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Bureau Sillage SAS</w:t>
              <w:br/>
              <w:t>6 avenue des Tilleuls · 35000 Rennes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Désignation détaillée</w:t>
            </w:r>
          </w:p>
        </w:tc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Unité</w:t>
            </w:r>
          </w:p>
        </w:tc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Prix</w:t>
            </w:r>
          </w:p>
        </w:tc>
        <w:tc>
          <w:tcPr>
            <w:tcW w:type="dxa" w:w="2052"/>
            <w:shd w:fill="1D7874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Audit de configuration – forfait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forfait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650,00 €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650,00 €</w:t>
            </w:r>
          </w:p>
        </w:tc>
      </w:tr>
      <w:tr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Atelier de restitution</w:t>
            </w:r>
          </w:p>
        </w:tc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2</w:t>
            </w:r>
          </w:p>
        </w:tc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heure</w:t>
            </w:r>
          </w:p>
        </w:tc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85,00 €</w:t>
            </w:r>
          </w:p>
        </w:tc>
        <w:tc>
          <w:tcPr>
            <w:tcW w:type="dxa" w:w="2052"/>
            <w:shd w:fill="E5F5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170,00 €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[Ligne libre]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143F4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 À PAYER</w:t>
            </w:r>
          </w:p>
        </w:tc>
        <w:tc>
          <w:tcPr>
            <w:tcW w:type="dxa" w:w="5131"/>
            <w:shd w:fill="143F4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820,00 €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5F5F3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TVA non applicable, art. 293 B du CGI. Aucun taux ni montant de TVA ne doit être ajouté.</w:t>
            </w:r>
          </w:p>
        </w:tc>
      </w:tr>
    </w:tbl>
    <w:p>
      <w:pPr>
        <w:jc w:val="center"/>
      </w:pPr>
      <w:r>
        <w:rPr>
          <w:rFonts w:ascii="Aptos" w:hAnsi="Aptos"/>
          <w:b/>
          <w:i w:val="0"/>
          <w:color w:val="1D7874"/>
          <w:sz w:val="15"/>
        </w:rPr>
        <w:t>Paiement par virement · IBAN [à compléter] · Escompte : néant.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1D7874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3F46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87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43F4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