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1B2E59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PROCÉDURE INTERNE · VERSION 1.0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PASSAGE À LA FACTURATION ÉLECTRONIQUE</w:t>
            </w:r>
          </w:p>
        </w:tc>
        <w:tc>
          <w:tcPr>
            <w:tcW w:type="dxa" w:w="5131"/>
            <w:shd w:fill="1B2E59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PILOTE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[Nom / fonction]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PÉRIMÈTRE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B2B France · B2C · international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RÉVISION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16/07/2026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ÉCHÉANCE CIBLE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[date]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9F1FB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6"/>
              </w:rPr>
              <w:t>1 · QUALIFIER LES FLUX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7"/>
              </w:rPr>
              <w:t>Identifier e-invoicing, e-reporting et données de paiement. Lister les exceptions et le propriétaire de chaque décision.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6"/>
              </w:rPr>
              <w:t>2 · FIABILISER LES TIERS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7"/>
              </w:rPr>
              <w:t>Contrôler SIREN, raison sociale, adresse, catégorie d’opération, adresse de livraison et option sur les débits.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9F1FB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6"/>
              </w:rPr>
              <w:t>3 · TESTER LE CIRCUIT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7"/>
              </w:rPr>
              <w:t>Choisir une plateforme agréée, préparer les jeux d’essai, traiter les statuts, rejets et doublons.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6"/>
              </w:rPr>
              <w:t>4 · PASSER EN PRODUCTION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7"/>
              </w:rPr>
              <w:t>Former les équipes, figer la procédure d’escalade, suivre les indicateurs et conserver les preuves de tests.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9F1FB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B2E59"/>
                <w:sz w:val="16"/>
              </w:rPr>
              <w:t>Ce document prépare le projet. Un DOCX ou un PDF envoyé par courriel n’est pas, à lui seul, une facture électronique réglementaire.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>ÉTABLI / CERTIFIÉ PAR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>REÇU / SIGNATURE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3568A8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B2E5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568A8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B2E5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