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27"/>
        <w:gridCol w:w="2721"/>
      </w:tblGrid>
      <w:tr>
        <w:tc>
          <w:tcPr>
            <w:tcW w:type="dxa" w:w="5131"/>
            <w:shd w:fill="173B2C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ASSOCIATION · TRAITEMENT FISCAL À QUALIFIER</w:t>
              <w:br/>
            </w:r>
            <w:r>
              <w:rPr>
                <w:rFonts w:ascii="Aptos" w:hAnsi="Aptos"/>
                <w:b/>
                <w:i w:val="0"/>
                <w:color w:val="FFFFFF"/>
                <w:sz w:val="38"/>
              </w:rPr>
              <w:t>NOTE DE PRESTATION ASSOCIATIVE</w:t>
            </w:r>
          </w:p>
        </w:tc>
        <w:tc>
          <w:tcPr>
            <w:tcW w:type="dxa" w:w="5131"/>
            <w:shd w:fill="173B2C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ÉDITION 2026</w:t>
              <w:br/>
            </w:r>
            <w:r>
              <w:rPr>
                <w:rFonts w:ascii="Aptos" w:hAnsi="Aptos"/>
                <w:b w:val="0"/>
                <w:i w:val="0"/>
                <w:color w:val="DDE6EE"/>
                <w:sz w:val="14"/>
              </w:rPr>
              <w:t>Référence à adapter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E9F4E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3"/>
              </w:rPr>
              <w:t>NOTE</w:t>
              <w:br/>
            </w:r>
            <w:r>
              <w:rPr>
                <w:rFonts w:ascii="Aptos" w:hAnsi="Aptos"/>
                <w:b/>
                <w:i w:val="0"/>
                <w:color w:val="173B2C"/>
                <w:sz w:val="16"/>
              </w:rPr>
              <w:t>ASSO-2026-012</w:t>
            </w:r>
          </w:p>
        </w:tc>
        <w:tc>
          <w:tcPr>
            <w:tcW w:type="dxa" w:w="2565"/>
            <w:shd w:fill="E9F4E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3"/>
              </w:rPr>
              <w:t>DATE</w:t>
              <w:br/>
            </w:r>
            <w:r>
              <w:rPr>
                <w:rFonts w:ascii="Aptos" w:hAnsi="Aptos"/>
                <w:b/>
                <w:i w:val="0"/>
                <w:color w:val="173B2C"/>
                <w:sz w:val="16"/>
              </w:rPr>
              <w:t>16/07/2026</w:t>
            </w:r>
          </w:p>
        </w:tc>
        <w:tc>
          <w:tcPr>
            <w:tcW w:type="dxa" w:w="2565"/>
            <w:shd w:fill="E9F4E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3"/>
              </w:rPr>
              <w:t>CONVENTION</w:t>
              <w:br/>
            </w:r>
            <w:r>
              <w:rPr>
                <w:rFonts w:ascii="Aptos" w:hAnsi="Aptos"/>
                <w:b/>
                <w:i w:val="0"/>
                <w:color w:val="173B2C"/>
                <w:sz w:val="16"/>
              </w:rPr>
              <w:t>CONV-24</w:t>
            </w:r>
          </w:p>
        </w:tc>
        <w:tc>
          <w:tcPr>
            <w:tcW w:type="dxa" w:w="2565"/>
            <w:shd w:fill="E9F4E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3"/>
              </w:rPr>
              <w:t>PROJET</w:t>
              <w:br/>
            </w:r>
            <w:r>
              <w:rPr>
                <w:rFonts w:ascii="Aptos" w:hAnsi="Aptos"/>
                <w:b/>
                <w:i w:val="0"/>
                <w:color w:val="173B2C"/>
                <w:sz w:val="16"/>
              </w:rPr>
              <w:t>Atelier citoyen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9F4EC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173B2C"/>
                <w:sz w:val="16"/>
              </w:rPr>
              <w:t>Association Trait d’Union</w:t>
              <w:br/>
              <w:t>22 rue des Carmes · 34000 Montpellier</w:t>
              <w:br/>
              <w:t>RNA W000000000 · SIREN 000 000 000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173B2C"/>
                <w:sz w:val="16"/>
              </w:rPr>
              <w:t>Éditions Garrigue SAS</w:t>
              <w:br/>
              <w:t>10 place des Cyprès · 30000 Nîmes</w:t>
              <w:br/>
              <w:t>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9F4E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4"/>
              </w:rPr>
              <w:t>PARTENAIRE</w:t>
              <w:br/>
            </w:r>
            <w:r>
              <w:rPr>
                <w:rFonts w:ascii="Aptos" w:hAnsi="Aptos"/>
                <w:b w:val="0"/>
                <w:i w:val="0"/>
                <w:color w:val="173B2C"/>
                <w:sz w:val="16"/>
              </w:rPr>
              <w:t>[Nom · SIREN · adresse]</w:t>
            </w:r>
          </w:p>
        </w:tc>
        <w:tc>
          <w:tcPr>
            <w:tcW w:type="dxa" w:w="5131"/>
            <w:shd w:fill="FFFFFF"/>
            <w:tcMar>
              <w:top w:w="90" w:type="dxa"/>
              <w:start w:w="110" w:type="dxa"/>
              <w:bottom w:w="90" w:type="dxa"/>
              <w:end w:w="110" w:type="dxa"/>
            </w:tcMar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rPr>
          <w:tblHeader w:val="true"/>
        </w:trPr>
        <w:tc>
          <w:tcPr>
            <w:tcW w:type="dxa" w:w="2565"/>
            <w:shd w:fill="3E7C5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Action réalisée</w:t>
            </w:r>
          </w:p>
        </w:tc>
        <w:tc>
          <w:tcPr>
            <w:tcW w:type="dxa" w:w="2565"/>
            <w:shd w:fill="3E7C5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Public / volume</w:t>
            </w:r>
          </w:p>
        </w:tc>
        <w:tc>
          <w:tcPr>
            <w:tcW w:type="dxa" w:w="2565"/>
            <w:shd w:fill="3E7C5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Période</w:t>
            </w:r>
          </w:p>
        </w:tc>
        <w:tc>
          <w:tcPr>
            <w:tcW w:type="dxa" w:w="2565"/>
            <w:shd w:fill="3E7C5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Montant</w:t>
            </w:r>
          </w:p>
        </w:tc>
      </w:tr>
      <w:tr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Animation de deux ateliers</w:t>
            </w:r>
          </w:p>
        </w:tc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24 participants</w:t>
            </w:r>
          </w:p>
        </w:tc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10–11/07/2026</w:t>
            </w:r>
          </w:p>
        </w:tc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600,00 €</w:t>
            </w:r>
          </w:p>
        </w:tc>
      </w:tr>
      <w:tr>
        <w:tc>
          <w:tcPr>
            <w:tcW w:type="dxa" w:w="2565"/>
            <w:shd w:fill="E9F4EC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Supports pédagogiques</w:t>
            </w:r>
          </w:p>
        </w:tc>
        <w:tc>
          <w:tcPr>
            <w:tcW w:type="dxa" w:w="2565"/>
            <w:shd w:fill="E9F4EC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24 exemplaires</w:t>
            </w:r>
          </w:p>
        </w:tc>
        <w:tc>
          <w:tcPr>
            <w:tcW w:type="dxa" w:w="2565"/>
            <w:shd w:fill="E9F4EC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11/07/2026</w:t>
            </w:r>
          </w:p>
        </w:tc>
        <w:tc>
          <w:tcPr>
            <w:tcW w:type="dxa" w:w="2565"/>
            <w:shd w:fill="E9F4EC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3B2C"/>
                <w:sz w:val="15"/>
              </w:rPr>
              <w:t>120,00 €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173B2C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TOTAL</w:t>
            </w:r>
          </w:p>
        </w:tc>
        <w:tc>
          <w:tcPr>
            <w:tcW w:type="dxa" w:w="5131"/>
            <w:shd w:fill="173B2C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720,00 €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9F4EC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3E7C59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173B2C"/>
                <w:sz w:val="16"/>
              </w:rPr>
              <w:t>Le caractère non lucratif et l’absence de TVA ne se déduisent pas du seul statut associatif. Valider l’activité et le régime avant émission.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3E7C59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B2C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E7C5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B2C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