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7C2D12"/>
                <w:sz w:val="15"/>
              </w:rPr>
              <w:t>EXPÉDITEUR</w:t>
            </w:r>
          </w:p>
          <w:p>
            <w:pPr>
              <w:spacing w:after="0"/>
            </w:pPr>
            <w:r>
              <w:rPr>
                <w:rFonts w:ascii="Aptos" w:hAnsi="Aptos"/>
                <w:b/>
                <w:i w:val="0"/>
                <w:color w:val="172033"/>
                <w:sz w:val="18"/>
              </w:rPr>
              <w:t>Anaïs Mercier</w:t>
            </w:r>
          </w:p>
          <w:p>
            <w:pPr>
              <w:spacing w:after="0"/>
            </w:pPr>
            <w:r>
              <w:rPr>
                <w:rFonts w:ascii="Aptos" w:hAnsi="Aptos"/>
                <w:b w:val="0"/>
                <w:i w:val="0"/>
                <w:color w:val="172033"/>
                <w:sz w:val="18"/>
              </w:rPr>
              <w:t>27 rue du Faubourg</w:t>
            </w:r>
          </w:p>
          <w:p>
            <w:pPr>
              <w:spacing w:after="0"/>
            </w:pPr>
            <w:r>
              <w:rPr>
                <w:rFonts w:ascii="Aptos" w:hAnsi="Aptos"/>
                <w:b w:val="0"/>
                <w:i w:val="0"/>
                <w:color w:val="172033"/>
                <w:sz w:val="18"/>
              </w:rPr>
              <w:t>45000 Orléans</w:t>
            </w:r>
          </w:p>
        </w:tc>
        <w:tc>
          <w:tcPr>
            <w:tcW w:type="dxa" w:w="4989"/>
            <w:vAlign w:val="top"/>
            <w:tcMar>
              <w:top w:w="70" w:type="dxa"/>
              <w:start w:w="120" w:type="dxa"/>
              <w:bottom w:w="70" w:type="dxa"/>
              <w:end w:w="120" w:type="dxa"/>
            </w:tcMar>
            <w:shd w:fill="FFEDD5"/>
          </w:tcPr>
          <w:p>
            <w:r/>
            <w:r>
              <w:rPr>
                <w:rFonts w:ascii="Aptos" w:hAnsi="Aptos"/>
                <w:b/>
                <w:i w:val="0"/>
                <w:color w:val="7C2D12"/>
                <w:sz w:val="15"/>
              </w:rPr>
              <w:t>DESTINATAIRE</w:t>
            </w:r>
          </w:p>
          <w:p>
            <w:pPr>
              <w:spacing w:after="0"/>
            </w:pPr>
            <w:r>
              <w:rPr>
                <w:rFonts w:ascii="Aptos" w:hAnsi="Aptos"/>
                <w:b/>
                <w:i w:val="0"/>
                <w:color w:val="172033"/>
                <w:sz w:val="18"/>
              </w:rPr>
              <w:t>M. Marc Delattre</w:t>
            </w:r>
          </w:p>
          <w:p>
            <w:pPr>
              <w:spacing w:after="0"/>
            </w:pPr>
            <w:r>
              <w:rPr>
                <w:rFonts w:ascii="Aptos" w:hAnsi="Aptos"/>
                <w:b w:val="0"/>
                <w:i w:val="0"/>
                <w:color w:val="172033"/>
                <w:sz w:val="18"/>
              </w:rPr>
              <w:t>Locataire du logement</w:t>
            </w:r>
          </w:p>
          <w:p>
            <w:pPr>
              <w:spacing w:after="0"/>
            </w:pPr>
            <w:r>
              <w:rPr>
                <w:rFonts w:ascii="Aptos" w:hAnsi="Aptos"/>
                <w:b w:val="0"/>
                <w:i w:val="0"/>
                <w:color w:val="172033"/>
                <w:sz w:val="18"/>
              </w:rPr>
              <w:t>27 rue du Faubourg · 45000 Orléans</w:t>
            </w:r>
          </w:p>
        </w:tc>
      </w:tr>
    </w:tbl>
    <w:p>
      <w:pPr>
        <w:spacing w:after="0"/>
      </w:pPr>
    </w:p>
    <w:p>
      <w:pPr>
        <w:spacing w:after="100"/>
        <w:jc w:val="right"/>
      </w:pPr>
      <w:r>
        <w:rPr>
          <w:rFonts w:ascii="Aptos" w:hAnsi="Aptos"/>
          <w:b w:val="0"/>
          <w:i w:val="0"/>
          <w:color w:val="475569"/>
          <w:sz w:val="18"/>
        </w:rPr>
        <w:t>Orléans,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FEDD5"/>
            <w:tcMar>
              <w:top w:w="70" w:type="dxa"/>
              <w:start w:w="100" w:type="dxa"/>
              <w:bottom w:w="70" w:type="dxa"/>
              <w:end w:w="100" w:type="dxa"/>
            </w:tcMar>
          </w:tcPr>
          <w:p>
            <w:pPr>
              <w:spacing w:after="0"/>
            </w:pPr>
            <w:r/>
            <w:r>
              <w:rPr>
                <w:rFonts w:ascii="Aptos" w:hAnsi="Aptos"/>
                <w:b/>
                <w:i w:val="0"/>
                <w:color w:val="7C2D12"/>
                <w:sz w:val="14"/>
              </w:rPr>
              <w:t>BAILLEUR</w:t>
              <w:br/>
            </w:r>
            <w:r>
              <w:rPr>
                <w:rFonts w:ascii="Aptos" w:hAnsi="Aptos"/>
                <w:b w:val="0"/>
                <w:i w:val="0"/>
                <w:color w:val="172033"/>
                <w:sz w:val="17"/>
              </w:rPr>
              <w:t>Anaïs Mercier</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BAIL</w:t>
              <w:br/>
            </w:r>
            <w:r>
              <w:rPr>
                <w:rFonts w:ascii="Aptos" w:hAnsi="Aptos"/>
                <w:b w:val="0"/>
                <w:i w:val="0"/>
                <w:color w:val="172033"/>
                <w:sz w:val="17"/>
              </w:rPr>
              <w:t>Échéance 31/03/2027</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LOGEMENT</w:t>
              <w:br/>
            </w:r>
            <w:r>
              <w:rPr>
                <w:rFonts w:ascii="Aptos" w:hAnsi="Aptos"/>
                <w:b w:val="0"/>
                <w:i w:val="0"/>
                <w:color w:val="172033"/>
                <w:sz w:val="17"/>
              </w:rPr>
              <w:t>T3, 64 m², 2e étage</w:t>
            </w:r>
          </w:p>
        </w:tc>
      </w:tr>
    </w:tbl>
    <w:p>
      <w:pPr>
        <w:spacing w:after="0"/>
      </w:pPr>
    </w:p>
    <w:p>
      <w:pPr>
        <w:spacing w:after="80"/>
      </w:pPr>
      <w:r>
        <w:rPr>
          <w:rFonts w:ascii="Aptos" w:hAnsi="Aptos"/>
          <w:b/>
          <w:i w:val="0"/>
          <w:color w:val="7C2D12"/>
          <w:sz w:val="17"/>
        </w:rPr>
        <w:t>Signification par commissaire de justice à chaque titulaire du bail</w:t>
      </w:r>
    </w:p>
    <w:p>
      <w:pPr>
        <w:keepLines/>
        <w:widowControl/>
        <w:spacing w:after="160"/>
      </w:pPr>
      <w:r>
        <w:rPr>
          <w:rFonts w:ascii="Aptos" w:hAnsi="Aptos"/>
          <w:b/>
          <w:i w:val="0"/>
          <w:color w:val="7C2D12"/>
          <w:sz w:val="22"/>
        </w:rPr>
        <w:t xml:space="preserve">Objet : </w:t>
      </w:r>
      <w:r>
        <w:rPr>
          <w:rFonts w:ascii="Aptos" w:hAnsi="Aptos"/>
          <w:b/>
          <w:i w:val="0"/>
          <w:color w:val="172033"/>
          <w:sz w:val="22"/>
        </w:rPr>
        <w:t>Congé pour vendre à l'échéance du bail du 31 mars 2027</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donne congé pour vendre le logement vide que vous occupez au 27 rue du Faubourg à Orléans, à l'échéance du bail fixée au 31 mars 2027. La notification intervient plus de six mois avant cette date et devra être délivrée séparément à chaque titulaire concerné.</w:t>
      </w:r>
    </w:p>
    <w:p>
      <w:pPr>
        <w:keepLines/>
        <w:widowControl/>
        <w:spacing w:after="120"/>
        <w:ind w:firstLine="312"/>
        <w:jc w:val="both"/>
      </w:pPr>
      <w:r>
        <w:rPr>
          <w:rFonts w:ascii="Aptos" w:hAnsi="Aptos"/>
          <w:b w:val="0"/>
          <w:i w:val="0"/>
          <w:color w:val="172033"/>
          <w:sz w:val="20"/>
        </w:rPr>
        <w:t>Le bien est proposé au prix de 178 000 euros, honoraires à la charge du vendeur, paiement comptant lors de l'acte authentique. Il comprend trois pièces principales, une cuisine, une salle d'eau, une cave numéro 12 et une place de stationnement numéro 8, pour 64 m² habitables.</w:t>
      </w:r>
    </w:p>
    <w:p>
      <w:pPr>
        <w:keepLines/>
        <w:widowControl/>
        <w:spacing w:after="120"/>
        <w:ind w:firstLine="312"/>
        <w:jc w:val="both"/>
      </w:pPr>
      <w:r>
        <w:rPr>
          <w:rFonts w:ascii="Aptos" w:hAnsi="Aptos"/>
          <w:b w:val="0"/>
          <w:i w:val="0"/>
          <w:color w:val="172033"/>
          <w:sz w:val="20"/>
        </w:rPr>
        <w:t>Ce congé vaut offre de vente au profit du locataire dans les conditions et délais légaux. La notice d'information réglementaire est jointe. Avant la délivrance, j'ai vérifié avec le commissaire de justice la situation des occupants protégés et l'exactitude des mentions obligatoires.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7C2D12"/>
                <w:sz w:val="14"/>
              </w:rPr>
              <w:t>PIÈCES JOINTES</w:t>
            </w:r>
          </w:p>
          <w:p>
            <w:pPr>
              <w:pStyle w:val="ListBullet"/>
              <w:spacing w:after="0"/>
            </w:pPr>
            <w:r>
              <w:rPr>
                <w:rFonts w:ascii="Aptos" w:hAnsi="Aptos"/>
                <w:b w:val="0"/>
                <w:i w:val="0"/>
                <w:color w:val="475569"/>
                <w:sz w:val="16"/>
              </w:rPr>
              <w:t>Notice d'information réglementaire</w:t>
            </w:r>
          </w:p>
          <w:p>
            <w:pPr>
              <w:pStyle w:val="ListBullet"/>
              <w:spacing w:after="0"/>
            </w:pPr>
            <w:r>
              <w:rPr>
                <w:rFonts w:ascii="Aptos" w:hAnsi="Aptos"/>
                <w:b w:val="0"/>
                <w:i w:val="0"/>
                <w:color w:val="475569"/>
                <w:sz w:val="16"/>
              </w:rPr>
              <w:t>Plan et description des lots</w:t>
            </w:r>
          </w:p>
          <w:p>
            <w:pPr>
              <w:pStyle w:val="ListBullet"/>
              <w:spacing w:after="0"/>
            </w:pPr>
            <w:r>
              <w:rPr>
                <w:rFonts w:ascii="Aptos" w:hAnsi="Aptos"/>
                <w:b w:val="0"/>
                <w:i w:val="0"/>
                <w:color w:val="475569"/>
                <w:sz w:val="16"/>
              </w:rPr>
              <w:t>Diagnostic de surface</w:t>
            </w:r>
          </w:p>
          <w:p>
            <w:pPr>
              <w:pStyle w:val="ListBullet"/>
              <w:spacing w:after="0"/>
            </w:pPr>
            <w:r>
              <w:rPr>
                <w:rFonts w:ascii="Aptos" w:hAnsi="Aptos"/>
                <w:b w:val="0"/>
                <w:i w:val="0"/>
                <w:color w:val="475569"/>
                <w:sz w:val="16"/>
              </w:rPr>
              <w:t>Conditions complètes de la vente</w:t>
            </w:r>
          </w:p>
        </w:tc>
        <w:tc>
          <w:tcPr>
            <w:tcW w:type="dxa" w:w="3118"/>
          </w:tcPr>
          <w:p>
            <w:pPr>
              <w:jc w:val="center"/>
            </w:pPr>
            <w:r/>
            <w:r>
              <w:rPr>
                <w:rFonts w:ascii="Aptos" w:hAnsi="Aptos"/>
                <w:b/>
                <w:i w:val="0"/>
                <w:color w:val="7C2D12"/>
                <w:sz w:val="14"/>
              </w:rPr>
              <w:t>Signature</w:t>
            </w:r>
          </w:p>
          <w:p>
            <w:pPr>
              <w:spacing w:before="180"/>
              <w:jc w:val="center"/>
            </w:pPr>
            <w:r>
              <w:rPr>
                <w:rFonts w:ascii="Aptos" w:hAnsi="Aptos"/>
                <w:b/>
                <w:i w:val="0"/>
                <w:color w:val="172033"/>
                <w:sz w:val="20"/>
              </w:rPr>
              <w:t>Anaïs Mercier</w:t>
            </w:r>
          </w:p>
        </w:tc>
      </w:tr>
    </w:tbl>
    <w:p>
      <w:pPr>
        <w:spacing w:before="80" w:after="0"/>
      </w:pPr>
      <w:r>
        <w:rPr>
          <w:rFonts w:ascii="Aptos" w:hAnsi="Aptos"/>
          <w:b/>
          <w:i w:val="0"/>
          <w:color w:val="7C2D12"/>
          <w:sz w:val="15"/>
        </w:rPr>
        <w:t xml:space="preserve">À CONSERVER · </w:t>
      </w:r>
      <w:r>
        <w:rPr>
          <w:rFonts w:ascii="Aptos" w:hAnsi="Aptos"/>
          <w:b w:val="0"/>
          <w:i w:val="0"/>
          <w:color w:val="475569"/>
          <w:sz w:val="15"/>
        </w:rPr>
        <w:t>Le congé pour vendre est formaliste et vaut offre au locataire ; faire contrôler le courrier et la protection éventuelle de l'occupant.</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7C2D12"/>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