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7C2D12"/>
                <w:sz w:val="15"/>
              </w:rPr>
              <w:t>EXPÉDITEUR</w:t>
            </w:r>
          </w:p>
          <w:p>
            <w:pPr>
              <w:spacing w:after="0"/>
            </w:pPr>
            <w:r>
              <w:rPr>
                <w:rFonts w:ascii="Aptos" w:hAnsi="Aptos"/>
                <w:b/>
                <w:i w:val="0"/>
                <w:color w:val="172033"/>
                <w:sz w:val="18"/>
              </w:rPr>
              <w:t>Bastien Muller</w:t>
            </w:r>
          </w:p>
          <w:p>
            <w:pPr>
              <w:spacing w:after="0"/>
            </w:pPr>
            <w:r>
              <w:rPr>
                <w:rFonts w:ascii="Aptos" w:hAnsi="Aptos"/>
                <w:b w:val="0"/>
                <w:i w:val="0"/>
                <w:color w:val="172033"/>
                <w:sz w:val="18"/>
              </w:rPr>
              <w:t>15 rue de la Gare</w:t>
            </w:r>
          </w:p>
          <w:p>
            <w:pPr>
              <w:spacing w:after="0"/>
            </w:pPr>
            <w:r>
              <w:rPr>
                <w:rFonts w:ascii="Aptos" w:hAnsi="Aptos"/>
                <w:b w:val="0"/>
                <w:i w:val="0"/>
                <w:color w:val="172033"/>
                <w:sz w:val="18"/>
              </w:rPr>
              <w:t>68000 Colmar</w:t>
            </w:r>
          </w:p>
        </w:tc>
        <w:tc>
          <w:tcPr>
            <w:tcW w:type="dxa" w:w="4989"/>
            <w:vAlign w:val="top"/>
            <w:tcMar>
              <w:top w:w="70" w:type="dxa"/>
              <w:start w:w="120" w:type="dxa"/>
              <w:bottom w:w="70" w:type="dxa"/>
              <w:end w:w="120" w:type="dxa"/>
            </w:tcMar>
            <w:shd w:fill="FFEDD5"/>
          </w:tcPr>
          <w:p>
            <w:r/>
            <w:r>
              <w:rPr>
                <w:rFonts w:ascii="Aptos" w:hAnsi="Aptos"/>
                <w:b/>
                <w:i w:val="0"/>
                <w:color w:val="7C2D12"/>
                <w:sz w:val="15"/>
              </w:rPr>
              <w:t>DESTINATAIRE</w:t>
            </w:r>
          </w:p>
          <w:p>
            <w:pPr>
              <w:spacing w:after="0"/>
            </w:pPr>
            <w:r>
              <w:rPr>
                <w:rFonts w:ascii="Aptos" w:hAnsi="Aptos"/>
                <w:b/>
                <w:i w:val="0"/>
                <w:color w:val="172033"/>
                <w:sz w:val="18"/>
              </w:rPr>
              <w:t>Mme Juliette Meyer</w:t>
            </w:r>
          </w:p>
          <w:p>
            <w:pPr>
              <w:spacing w:after="0"/>
            </w:pPr>
            <w:r>
              <w:rPr>
                <w:rFonts w:ascii="Aptos" w:hAnsi="Aptos"/>
                <w:b w:val="0"/>
                <w:i w:val="0"/>
                <w:color w:val="172033"/>
                <w:sz w:val="18"/>
              </w:rPr>
              <w:t>Locataire du logement</w:t>
            </w:r>
          </w:p>
          <w:p>
            <w:pPr>
              <w:spacing w:after="0"/>
            </w:pPr>
            <w:r>
              <w:rPr>
                <w:rFonts w:ascii="Aptos" w:hAnsi="Aptos"/>
                <w:b w:val="0"/>
                <w:i w:val="0"/>
                <w:color w:val="172033"/>
                <w:sz w:val="18"/>
              </w:rPr>
              <w:t>15 rue de la Gare · 68000 Colmar</w:t>
            </w:r>
          </w:p>
        </w:tc>
      </w:tr>
    </w:tbl>
    <w:p>
      <w:pPr>
        <w:spacing w:after="0"/>
      </w:pPr>
    </w:p>
    <w:p>
      <w:pPr>
        <w:spacing w:after="100"/>
        <w:jc w:val="right"/>
      </w:pPr>
      <w:r>
        <w:rPr>
          <w:rFonts w:ascii="Aptos" w:hAnsi="Aptos"/>
          <w:b w:val="0"/>
          <w:i w:val="0"/>
          <w:color w:val="475569"/>
          <w:sz w:val="18"/>
        </w:rPr>
        <w:t>Colmar,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FEDD5"/>
            <w:tcMar>
              <w:top w:w="70" w:type="dxa"/>
              <w:start w:w="100" w:type="dxa"/>
              <w:bottom w:w="70" w:type="dxa"/>
              <w:end w:w="100" w:type="dxa"/>
            </w:tcMar>
          </w:tcPr>
          <w:p>
            <w:pPr>
              <w:spacing w:after="0"/>
            </w:pPr>
            <w:r/>
            <w:r>
              <w:rPr>
                <w:rFonts w:ascii="Aptos" w:hAnsi="Aptos"/>
                <w:b/>
                <w:i w:val="0"/>
                <w:color w:val="7C2D12"/>
                <w:sz w:val="14"/>
              </w:rPr>
              <w:t>BAILLEUR</w:t>
              <w:br/>
            </w:r>
            <w:r>
              <w:rPr>
                <w:rFonts w:ascii="Aptos" w:hAnsi="Aptos"/>
                <w:b w:val="0"/>
                <w:i w:val="0"/>
                <w:color w:val="172033"/>
                <w:sz w:val="17"/>
              </w:rPr>
              <w:t>Bastien Muller</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BAIL</w:t>
              <w:br/>
            </w:r>
            <w:r>
              <w:rPr>
                <w:rFonts w:ascii="Aptos" w:hAnsi="Aptos"/>
                <w:b w:val="0"/>
                <w:i w:val="0"/>
                <w:color w:val="172033"/>
                <w:sz w:val="17"/>
              </w:rPr>
              <w:t>Échéance 28/02/2027</w:t>
            </w:r>
          </w:p>
        </w:tc>
        <w:tc>
          <w:tcPr>
            <w:tcW w:type="dxa" w:w="3289"/>
            <w:shd w:fill="FFEDD5"/>
            <w:tcMar>
              <w:top w:w="70" w:type="dxa"/>
              <w:start w:w="100" w:type="dxa"/>
              <w:bottom w:w="70" w:type="dxa"/>
              <w:end w:w="100" w:type="dxa"/>
            </w:tcMar>
          </w:tcPr>
          <w:p>
            <w:pPr>
              <w:spacing w:after="0"/>
            </w:pPr>
            <w:r/>
            <w:r>
              <w:rPr>
                <w:rFonts w:ascii="Aptos" w:hAnsi="Aptos"/>
                <w:b/>
                <w:i w:val="0"/>
                <w:color w:val="7C2D12"/>
                <w:sz w:val="14"/>
              </w:rPr>
              <w:t>BÉNÉFICIAIRE</w:t>
              <w:br/>
            </w:r>
            <w:r>
              <w:rPr>
                <w:rFonts w:ascii="Aptos" w:hAnsi="Aptos"/>
                <w:b w:val="0"/>
                <w:i w:val="0"/>
                <w:color w:val="172033"/>
                <w:sz w:val="17"/>
              </w:rPr>
              <w:t>Bastien Muller</w:t>
            </w:r>
          </w:p>
        </w:tc>
      </w:tr>
    </w:tbl>
    <w:p>
      <w:pPr>
        <w:spacing w:after="0"/>
      </w:pPr>
    </w:p>
    <w:p>
      <w:pPr>
        <w:spacing w:after="80"/>
      </w:pPr>
      <w:r>
        <w:rPr>
          <w:rFonts w:ascii="Aptos" w:hAnsi="Aptos"/>
          <w:b/>
          <w:i w:val="0"/>
          <w:color w:val="7C2D12"/>
          <w:sz w:val="17"/>
        </w:rPr>
        <w:t>Lettre recommandée avec avis de réception adressée à chaque titulaire</w:t>
      </w:r>
    </w:p>
    <w:p>
      <w:pPr>
        <w:keepLines/>
        <w:widowControl/>
        <w:spacing w:after="160"/>
      </w:pPr>
      <w:r>
        <w:rPr>
          <w:rFonts w:ascii="Aptos" w:hAnsi="Aptos"/>
          <w:b/>
          <w:i w:val="0"/>
          <w:color w:val="7C2D12"/>
          <w:sz w:val="22"/>
        </w:rPr>
        <w:t xml:space="preserve">Objet : </w:t>
      </w:r>
      <w:r>
        <w:rPr>
          <w:rFonts w:ascii="Aptos" w:hAnsi="Aptos"/>
          <w:b/>
          <w:i w:val="0"/>
          <w:color w:val="172033"/>
          <w:sz w:val="22"/>
        </w:rPr>
        <w:t>Congé pour reprise à l'échéance du bail du 28 février 2027</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donne congé à l'échéance du 28 février 2027 afin de reprendre le logement pour y établir ma résidence principale. Cette notification est adressée plus de six mois avant le terme du bail et vise chacun des titulaires connus.</w:t>
      </w:r>
    </w:p>
    <w:p>
      <w:pPr>
        <w:keepLines/>
        <w:widowControl/>
        <w:spacing w:after="120"/>
        <w:ind w:firstLine="312"/>
        <w:jc w:val="both"/>
      </w:pPr>
      <w:r>
        <w:rPr>
          <w:rFonts w:ascii="Aptos" w:hAnsi="Aptos"/>
          <w:b w:val="0"/>
          <w:i w:val="0"/>
          <w:color w:val="172033"/>
          <w:sz w:val="20"/>
        </w:rPr>
        <w:t>Le bénéficiaire de la reprise est Bastien Muller, né le 14 septembre 1987 à Mulhouse, propriétaire du logement et actuellement domicilié 15 rue de la Gare à Colmar. Mon activité est transférée à Strasbourg et le logement repris deviendra mon habitation habituelle.</w:t>
      </w:r>
    </w:p>
    <w:p>
      <w:pPr>
        <w:keepLines/>
        <w:widowControl/>
        <w:spacing w:after="120"/>
        <w:ind w:firstLine="312"/>
        <w:jc w:val="both"/>
      </w:pPr>
      <w:r>
        <w:rPr>
          <w:rFonts w:ascii="Aptos" w:hAnsi="Aptos"/>
          <w:b w:val="0"/>
          <w:i w:val="0"/>
          <w:color w:val="172033"/>
          <w:sz w:val="20"/>
        </w:rPr>
        <w:t>La notice réglementaire accompagne le courrier. Avant l'envoi, j'ai vérifié l'identité des occupants, le motif réel et sérieux de la reprise ainsi que l'absence d'obligation de relogement non satisfaite à l'égard d'un locataire protégé.</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7C2D12"/>
                <w:sz w:val="14"/>
              </w:rPr>
              <w:t>PIÈCES JOINTES</w:t>
            </w:r>
          </w:p>
          <w:p>
            <w:pPr>
              <w:pStyle w:val="ListBullet"/>
              <w:spacing w:after="0"/>
            </w:pPr>
            <w:r>
              <w:rPr>
                <w:rFonts w:ascii="Aptos" w:hAnsi="Aptos"/>
                <w:b w:val="0"/>
                <w:i w:val="0"/>
                <w:color w:val="475569"/>
                <w:sz w:val="16"/>
              </w:rPr>
              <w:t>Notice d'information réglementaire</w:t>
            </w:r>
          </w:p>
          <w:p>
            <w:pPr>
              <w:pStyle w:val="ListBullet"/>
              <w:spacing w:after="0"/>
            </w:pPr>
            <w:r>
              <w:rPr>
                <w:rFonts w:ascii="Aptos" w:hAnsi="Aptos"/>
                <w:b w:val="0"/>
                <w:i w:val="0"/>
                <w:color w:val="475569"/>
                <w:sz w:val="16"/>
              </w:rPr>
              <w:t>Justificatif du projet de reprise</w:t>
            </w:r>
          </w:p>
          <w:p>
            <w:pPr>
              <w:pStyle w:val="ListBullet"/>
              <w:spacing w:after="0"/>
            </w:pPr>
            <w:r>
              <w:rPr>
                <w:rFonts w:ascii="Aptos" w:hAnsi="Aptos"/>
                <w:b w:val="0"/>
                <w:i w:val="0"/>
                <w:color w:val="475569"/>
                <w:sz w:val="16"/>
              </w:rPr>
              <w:t>Copie de la page du bail mentionnant l'échéance</w:t>
            </w:r>
          </w:p>
        </w:tc>
        <w:tc>
          <w:tcPr>
            <w:tcW w:type="dxa" w:w="3118"/>
          </w:tcPr>
          <w:p>
            <w:pPr>
              <w:jc w:val="center"/>
            </w:pPr>
            <w:r/>
            <w:r>
              <w:rPr>
                <w:rFonts w:ascii="Aptos" w:hAnsi="Aptos"/>
                <w:b/>
                <w:i w:val="0"/>
                <w:color w:val="7C2D12"/>
                <w:sz w:val="14"/>
              </w:rPr>
              <w:t>Signature</w:t>
            </w:r>
          </w:p>
          <w:p>
            <w:pPr>
              <w:spacing w:before="180"/>
              <w:jc w:val="center"/>
            </w:pPr>
            <w:r>
              <w:rPr>
                <w:rFonts w:ascii="Aptos" w:hAnsi="Aptos"/>
                <w:b/>
                <w:i w:val="0"/>
                <w:color w:val="172033"/>
                <w:sz w:val="20"/>
              </w:rPr>
              <w:t>Bastien Muller</w:t>
            </w:r>
          </w:p>
        </w:tc>
      </w:tr>
    </w:tbl>
    <w:p>
      <w:pPr>
        <w:spacing w:before="80" w:after="0"/>
      </w:pPr>
      <w:r>
        <w:rPr>
          <w:rFonts w:ascii="Aptos" w:hAnsi="Aptos"/>
          <w:b/>
          <w:i w:val="0"/>
          <w:color w:val="7C2D12"/>
          <w:sz w:val="15"/>
        </w:rPr>
        <w:t xml:space="preserve">À CONSERVER · </w:t>
      </w:r>
      <w:r>
        <w:rPr>
          <w:rFonts w:ascii="Aptos" w:hAnsi="Aptos"/>
          <w:b w:val="0"/>
          <w:i w:val="0"/>
          <w:color w:val="475569"/>
          <w:sz w:val="15"/>
        </w:rPr>
        <w:t>Le bénéficiaire, son lien avec le bailleur et le caractère réel et sérieux de la reprise doivent être précisément établis.</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7C2D12"/>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