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4535"/>
            <w:vAlign w:val="top"/>
            <w:tcMar>
              <w:top w:w="70" w:type="dxa"/>
              <w:start w:w="120" w:type="dxa"/>
              <w:bottom w:w="70" w:type="dxa"/>
              <w:end w:w="120" w:type="dxa"/>
            </w:tcMar>
          </w:tcPr>
          <w:p>
            <w:r/>
            <w:r>
              <w:rPr>
                <w:rFonts w:ascii="Aptos" w:hAnsi="Aptos"/>
                <w:b/>
                <w:i w:val="0"/>
                <w:color w:val="14532D"/>
                <w:sz w:val="15"/>
              </w:rPr>
              <w:t>EXPÉDITEUR</w:t>
            </w:r>
          </w:p>
          <w:p>
            <w:pPr>
              <w:spacing w:after="0"/>
            </w:pPr>
            <w:r>
              <w:rPr>
                <w:rFonts w:ascii="Aptos" w:hAnsi="Aptos"/>
                <w:b/>
                <w:i w:val="0"/>
                <w:color w:val="172033"/>
                <w:sz w:val="18"/>
              </w:rPr>
              <w:t>Sébastien Michel</w:t>
            </w:r>
          </w:p>
          <w:p>
            <w:pPr>
              <w:spacing w:after="0"/>
            </w:pPr>
            <w:r>
              <w:rPr>
                <w:rFonts w:ascii="Aptos" w:hAnsi="Aptos"/>
                <w:b w:val="0"/>
                <w:i w:val="0"/>
                <w:color w:val="172033"/>
                <w:sz w:val="18"/>
              </w:rPr>
              <w:t>35 rue de la République</w:t>
            </w:r>
          </w:p>
          <w:p>
            <w:pPr>
              <w:spacing w:after="0"/>
            </w:pPr>
            <w:r>
              <w:rPr>
                <w:rFonts w:ascii="Aptos" w:hAnsi="Aptos"/>
                <w:b w:val="0"/>
                <w:i w:val="0"/>
                <w:color w:val="172033"/>
                <w:sz w:val="18"/>
              </w:rPr>
              <w:t>13002 Marseille</w:t>
            </w:r>
          </w:p>
        </w:tc>
        <w:tc>
          <w:tcPr>
            <w:tcW w:type="dxa" w:w="4989"/>
            <w:vAlign w:val="top"/>
            <w:tcMar>
              <w:top w:w="70" w:type="dxa"/>
              <w:start w:w="120" w:type="dxa"/>
              <w:bottom w:w="70" w:type="dxa"/>
              <w:end w:w="120" w:type="dxa"/>
            </w:tcMar>
            <w:shd w:fill="DCFCE7"/>
          </w:tcPr>
          <w:p>
            <w:r/>
            <w:r>
              <w:rPr>
                <w:rFonts w:ascii="Aptos" w:hAnsi="Aptos"/>
                <w:b/>
                <w:i w:val="0"/>
                <w:color w:val="14532D"/>
                <w:sz w:val="15"/>
              </w:rPr>
              <w:t>DESTINATAIRE</w:t>
            </w:r>
          </w:p>
          <w:p>
            <w:pPr>
              <w:spacing w:after="0"/>
            </w:pPr>
            <w:r>
              <w:rPr>
                <w:rFonts w:ascii="Aptos" w:hAnsi="Aptos"/>
                <w:b/>
                <w:i w:val="0"/>
                <w:color w:val="172033"/>
                <w:sz w:val="18"/>
              </w:rPr>
              <w:t>Assurances Atlas — organisme fictif</w:t>
            </w:r>
          </w:p>
          <w:p>
            <w:pPr>
              <w:spacing w:after="0"/>
            </w:pPr>
            <w:r>
              <w:rPr>
                <w:rFonts w:ascii="Aptos" w:hAnsi="Aptos"/>
                <w:b w:val="0"/>
                <w:i w:val="0"/>
                <w:color w:val="172033"/>
                <w:sz w:val="18"/>
              </w:rPr>
              <w:t>Service gestion des contrats</w:t>
            </w:r>
          </w:p>
          <w:p>
            <w:pPr>
              <w:spacing w:after="0"/>
            </w:pPr>
            <w:r>
              <w:rPr>
                <w:rFonts w:ascii="Aptos" w:hAnsi="Aptos"/>
                <w:b w:val="0"/>
                <w:i w:val="0"/>
                <w:color w:val="172033"/>
                <w:sz w:val="18"/>
              </w:rPr>
              <w:t>10 esplanade de la Joliette · 13002 Marseille</w:t>
            </w:r>
          </w:p>
        </w:tc>
      </w:tr>
    </w:tbl>
    <w:p>
      <w:pPr>
        <w:spacing w:after="0"/>
      </w:pPr>
    </w:p>
    <w:p>
      <w:pPr>
        <w:spacing w:after="100"/>
        <w:jc w:val="right"/>
      </w:pPr>
      <w:r>
        <w:rPr>
          <w:rFonts w:ascii="Aptos" w:hAnsi="Aptos"/>
          <w:b w:val="0"/>
          <w:i w:val="0"/>
          <w:color w:val="475569"/>
          <w:sz w:val="18"/>
        </w:rPr>
        <w:t>Marseille, le 17 juillet 2026</w:t>
      </w:r>
    </w:p>
    <w:tbl>
      <w:tblPr>
        <w:tblW w:type="auto" w:w="0"/>
        <w:jc w:val="center"/>
        <w:tblLayout w:type="autofit"/>
        <w:tblLook w:firstColumn="1" w:firstRow="1" w:lastColumn="0" w:lastRow="0" w:noHBand="0" w:noVBand="1" w:val="04A0"/>
      </w:tblPr>
      <w:tblGrid>
        <w:gridCol w:w="3289"/>
        <w:gridCol w:w="3289"/>
        <w:gridCol w:w="3289"/>
      </w:tblGrid>
      <w:tr>
        <w:tc>
          <w:tcPr>
            <w:tcW w:type="dxa" w:w="3289"/>
            <w:shd w:fill="DCFCE7"/>
            <w:tcMar>
              <w:top w:w="70" w:type="dxa"/>
              <w:start w:w="100" w:type="dxa"/>
              <w:bottom w:w="70" w:type="dxa"/>
              <w:end w:w="100" w:type="dxa"/>
            </w:tcMar>
          </w:tcPr>
          <w:p>
            <w:pPr>
              <w:spacing w:after="0"/>
            </w:pPr>
            <w:r/>
            <w:r>
              <w:rPr>
                <w:rFonts w:ascii="Aptos" w:hAnsi="Aptos"/>
                <w:b/>
                <w:i w:val="0"/>
                <w:color w:val="14532D"/>
                <w:sz w:val="14"/>
              </w:rPr>
              <w:t>POLICE</w:t>
              <w:br/>
            </w:r>
            <w:r>
              <w:rPr>
                <w:rFonts w:ascii="Aptos" w:hAnsi="Aptos"/>
                <w:b w:val="0"/>
                <w:i w:val="0"/>
                <w:color w:val="172033"/>
                <w:sz w:val="17"/>
              </w:rPr>
              <w:t>GAV-4588-21</w:t>
            </w:r>
          </w:p>
        </w:tc>
        <w:tc>
          <w:tcPr>
            <w:tcW w:type="dxa" w:w="3289"/>
            <w:shd w:fill="DCFCE7"/>
            <w:tcMar>
              <w:top w:w="70" w:type="dxa"/>
              <w:start w:w="100" w:type="dxa"/>
              <w:bottom w:w="70" w:type="dxa"/>
              <w:end w:w="100" w:type="dxa"/>
            </w:tcMar>
          </w:tcPr>
          <w:p>
            <w:pPr>
              <w:spacing w:after="0"/>
            </w:pPr>
            <w:r/>
            <w:r>
              <w:rPr>
                <w:rFonts w:ascii="Aptos" w:hAnsi="Aptos"/>
                <w:b/>
                <w:i w:val="0"/>
                <w:color w:val="14532D"/>
                <w:sz w:val="14"/>
              </w:rPr>
              <w:t>ASSURÉ</w:t>
              <w:br/>
            </w:r>
            <w:r>
              <w:rPr>
                <w:rFonts w:ascii="Aptos" w:hAnsi="Aptos"/>
                <w:b w:val="0"/>
                <w:i w:val="0"/>
                <w:color w:val="172033"/>
                <w:sz w:val="17"/>
              </w:rPr>
              <w:t>SM-70214</w:t>
            </w:r>
          </w:p>
        </w:tc>
        <w:tc>
          <w:tcPr>
            <w:tcW w:type="dxa" w:w="3289"/>
            <w:shd w:fill="DCFCE7"/>
            <w:tcMar>
              <w:top w:w="70" w:type="dxa"/>
              <w:start w:w="100" w:type="dxa"/>
              <w:bottom w:w="70" w:type="dxa"/>
              <w:end w:w="100" w:type="dxa"/>
            </w:tcMar>
          </w:tcPr>
          <w:p>
            <w:pPr>
              <w:spacing w:after="0"/>
            </w:pPr>
            <w:r/>
            <w:r>
              <w:rPr>
                <w:rFonts w:ascii="Aptos" w:hAnsi="Aptos"/>
                <w:b/>
                <w:i w:val="0"/>
                <w:color w:val="14532D"/>
                <w:sz w:val="14"/>
              </w:rPr>
              <w:t>ÉCHÉANCE</w:t>
              <w:br/>
            </w:r>
            <w:r>
              <w:rPr>
                <w:rFonts w:ascii="Aptos" w:hAnsi="Aptos"/>
                <w:b w:val="0"/>
                <w:i w:val="0"/>
                <w:color w:val="172033"/>
                <w:sz w:val="17"/>
              </w:rPr>
              <w:t>30/09/2026</w:t>
            </w:r>
          </w:p>
        </w:tc>
      </w:tr>
    </w:tbl>
    <w:p>
      <w:pPr>
        <w:spacing w:after="0"/>
      </w:pPr>
    </w:p>
    <w:p>
      <w:pPr>
        <w:spacing w:after="80"/>
      </w:pPr>
      <w:r>
        <w:rPr>
          <w:rFonts w:ascii="Aptos" w:hAnsi="Aptos"/>
          <w:b/>
          <w:i w:val="0"/>
          <w:color w:val="14532D"/>
          <w:sz w:val="17"/>
        </w:rPr>
        <w:t>Lettre recommandée avec avis de réception</w:t>
      </w:r>
    </w:p>
    <w:p>
      <w:pPr>
        <w:keepLines/>
        <w:widowControl/>
        <w:spacing w:after="160"/>
      </w:pPr>
      <w:r>
        <w:rPr>
          <w:rFonts w:ascii="Aptos" w:hAnsi="Aptos"/>
          <w:b/>
          <w:i w:val="0"/>
          <w:color w:val="14532D"/>
          <w:sz w:val="22"/>
        </w:rPr>
        <w:t xml:space="preserve">Objet : </w:t>
      </w:r>
      <w:r>
        <w:rPr>
          <w:rFonts w:ascii="Aptos" w:hAnsi="Aptos"/>
          <w:b/>
          <w:i w:val="0"/>
          <w:color w:val="172033"/>
          <w:sz w:val="22"/>
        </w:rPr>
        <w:t>Non-renouvellement de la garantie accidents de la vie au 30 septembre 2026</w:t>
      </w:r>
    </w:p>
    <w:p>
      <w:pPr>
        <w:spacing w:after="120"/>
      </w:pPr>
      <w:r>
        <w:rPr>
          <w:rFonts w:ascii="Aptos" w:hAnsi="Aptos"/>
          <w:b w:val="0"/>
          <w:i w:val="0"/>
          <w:color w:val="172033"/>
          <w:sz w:val="20"/>
        </w:rPr>
        <w:t>Madame, Monsieur,</w:t>
      </w:r>
    </w:p>
    <w:p>
      <w:pPr>
        <w:keepLines/>
        <w:widowControl/>
        <w:spacing w:after="120"/>
        <w:ind w:firstLine="312"/>
        <w:jc w:val="both"/>
      </w:pPr>
      <w:r>
        <w:rPr>
          <w:rFonts w:ascii="Aptos" w:hAnsi="Aptos"/>
          <w:b w:val="0"/>
          <w:i w:val="0"/>
          <w:color w:val="172033"/>
          <w:sz w:val="20"/>
        </w:rPr>
        <w:t>Je vous informe de ma décision de ne pas reconduire la police Garantie accidents de la vie GAV-4588-21 à son échéance annuelle du 30 septembre 2026. Mon courrier respecte le préavis de deux mois mentionné dans les conditions particulières.</w:t>
      </w:r>
    </w:p>
    <w:p>
      <w:pPr>
        <w:keepLines/>
        <w:widowControl/>
        <w:spacing w:after="120"/>
        <w:ind w:firstLine="312"/>
        <w:jc w:val="both"/>
      </w:pPr>
      <w:r>
        <w:rPr>
          <w:rFonts w:ascii="Aptos" w:hAnsi="Aptos"/>
          <w:b w:val="0"/>
          <w:i w:val="0"/>
          <w:color w:val="172033"/>
          <w:sz w:val="20"/>
        </w:rPr>
        <w:t>Je vous demande d'enregistrer la fin des garanties à cette date et d'arrêter l'appel de cotisation pour la période suivante. Les cotisations correspondant à la période garantie jusqu'à l'échéance restent naturellement dues.</w:t>
      </w:r>
    </w:p>
    <w:p>
      <w:pPr>
        <w:keepLines/>
        <w:widowControl/>
        <w:spacing w:after="120"/>
        <w:ind w:firstLine="312"/>
        <w:jc w:val="both"/>
      </w:pPr>
      <w:r>
        <w:rPr>
          <w:rFonts w:ascii="Aptos" w:hAnsi="Aptos"/>
          <w:b w:val="0"/>
          <w:i w:val="0"/>
          <w:color w:val="172033"/>
          <w:sz w:val="20"/>
        </w:rPr>
        <w:t>Merci de me transmettre l'avis de résiliation et le relevé définitif du contrat. Je conserve une copie complète du courrier, de ses annexes et de l'avis de réception afin de pouvoir établir la date de notification.</w:t>
      </w:r>
    </w:p>
    <w:p>
      <w:pPr>
        <w:spacing w:after="140"/>
        <w:jc w:val="both"/>
      </w:pPr>
      <w:r>
        <w:rPr>
          <w:rFonts w:ascii="Aptos" w:hAnsi="Aptos"/>
          <w:b w:val="0"/>
          <w:i w:val="0"/>
          <w:color w:val="172033"/>
          <w:sz w:val="20"/>
        </w:rPr>
        <w:t>Je vous remercie de me confirmer par écrit la date d'effet retenue et, le cas échéant, le solde restant ou le remboursement dû. Veuillez agréer, Madame, Monsieur, l'expression de mes salutations distinguées.</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933"/>
        <w:gridCol w:w="4933"/>
      </w:tblGrid>
      <w:tr>
        <w:tc>
          <w:tcPr>
            <w:tcW w:type="dxa" w:w="5953"/>
          </w:tcPr>
          <w:p>
            <w:r/>
            <w:r>
              <w:rPr>
                <w:rFonts w:ascii="Aptos" w:hAnsi="Aptos"/>
                <w:b/>
                <w:i w:val="0"/>
                <w:color w:val="14532D"/>
                <w:sz w:val="14"/>
              </w:rPr>
              <w:t>PIÈCES JOINTES</w:t>
            </w:r>
          </w:p>
          <w:p>
            <w:pPr>
              <w:pStyle w:val="ListBullet"/>
              <w:spacing w:after="0"/>
            </w:pPr>
            <w:r>
              <w:rPr>
                <w:rFonts w:ascii="Aptos" w:hAnsi="Aptos"/>
                <w:b w:val="0"/>
                <w:i w:val="0"/>
                <w:color w:val="475569"/>
                <w:sz w:val="16"/>
              </w:rPr>
              <w:t>Conditions particulières — page indiquant l'échéance</w:t>
            </w:r>
          </w:p>
          <w:p>
            <w:pPr>
              <w:pStyle w:val="ListBullet"/>
              <w:spacing w:after="0"/>
            </w:pPr>
            <w:r>
              <w:rPr>
                <w:rFonts w:ascii="Aptos" w:hAnsi="Aptos"/>
                <w:b w:val="0"/>
                <w:i w:val="0"/>
                <w:color w:val="475569"/>
                <w:sz w:val="16"/>
              </w:rPr>
              <w:t>Dernier avis annuel de cotisation</w:t>
            </w:r>
          </w:p>
        </w:tc>
        <w:tc>
          <w:tcPr>
            <w:tcW w:type="dxa" w:w="3118"/>
          </w:tcPr>
          <w:p>
            <w:pPr>
              <w:jc w:val="center"/>
            </w:pPr>
            <w:r/>
            <w:r>
              <w:rPr>
                <w:rFonts w:ascii="Aptos" w:hAnsi="Aptos"/>
                <w:b/>
                <w:i w:val="0"/>
                <w:color w:val="14532D"/>
                <w:sz w:val="14"/>
              </w:rPr>
              <w:t>Signature</w:t>
            </w:r>
          </w:p>
          <w:p>
            <w:pPr>
              <w:spacing w:before="180"/>
              <w:jc w:val="center"/>
            </w:pPr>
            <w:r>
              <w:rPr>
                <w:rFonts w:ascii="Aptos" w:hAnsi="Aptos"/>
                <w:b/>
                <w:i w:val="0"/>
                <w:color w:val="172033"/>
                <w:sz w:val="20"/>
              </w:rPr>
              <w:t>Sébastien Michel</w:t>
            </w:r>
          </w:p>
        </w:tc>
      </w:tr>
    </w:tbl>
    <w:p>
      <w:pPr>
        <w:spacing w:before="80" w:after="0"/>
      </w:pPr>
      <w:r>
        <w:rPr>
          <w:rFonts w:ascii="Aptos" w:hAnsi="Aptos"/>
          <w:b/>
          <w:i w:val="0"/>
          <w:color w:val="14532D"/>
          <w:sz w:val="15"/>
        </w:rPr>
        <w:t xml:space="preserve">À CONSERVER · </w:t>
      </w:r>
      <w:r>
        <w:rPr>
          <w:rFonts w:ascii="Aptos" w:hAnsi="Aptos"/>
          <w:b w:val="0"/>
          <w:i w:val="0"/>
          <w:color w:val="475569"/>
          <w:sz w:val="15"/>
        </w:rPr>
        <w:t>Adapter les références, les dates et le canal d'envoi au contrat réellement signé.</w:t>
      </w:r>
    </w:p>
    <w:sectPr w:rsidR="00FC693F" w:rsidRPr="0006063C" w:rsidSect="00034616">
      <w:headerReference w:type="default" r:id="rId9"/>
      <w:footerReference w:type="default" r:id="rId10"/>
      <w:pgSz w:w="11906" w:h="16838"/>
      <w:pgMar w:top="822" w:right="1020" w:bottom="765"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b w:val="0"/>
        <w:i w:val="0"/>
        <w:color w:val="64748B"/>
        <w:sz w:val="14"/>
      </w:rPr>
      <w:t>Document Word personnalisable — vérifier le contrat et le droit applicable avant envoi</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ptos" w:hAnsi="Aptos"/>
        <w:b/>
        <w:i w:val="0"/>
        <w:color w:val="14532D"/>
        <w:sz w:val="14"/>
      </w:rPr>
      <w:t>EXEMPLE REMPLI · DONNÉES FICTIVES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