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4933"/>
        <w:gridCol w:w="4933"/>
      </w:tblGrid>
      <w:tr>
        <w:tc>
          <w:tcPr>
            <w:tcW w:type="dxa" w:w="4535"/>
            <w:vAlign w:val="top"/>
            <w:tcMar>
              <w:top w:w="70" w:type="dxa"/>
              <w:start w:w="120" w:type="dxa"/>
              <w:bottom w:w="70" w:type="dxa"/>
              <w:end w:w="120" w:type="dxa"/>
            </w:tcMar>
          </w:tcPr>
          <w:p>
            <w:r/>
            <w:r>
              <w:rPr>
                <w:rFonts w:ascii="Aptos" w:hAnsi="Aptos"/>
                <w:b/>
                <w:i w:val="0"/>
                <w:color w:val="14532D"/>
                <w:sz w:val="15"/>
              </w:rPr>
              <w:t>EXPÉDITEUR</w:t>
            </w:r>
          </w:p>
          <w:p>
            <w:pPr>
              <w:spacing w:after="0"/>
            </w:pPr>
            <w:r>
              <w:rPr>
                <w:rFonts w:ascii="Aptos" w:hAnsi="Aptos"/>
                <w:b/>
                <w:i w:val="0"/>
                <w:color w:val="172033"/>
                <w:sz w:val="18"/>
              </w:rPr>
              <w:t>Leïla Roux</w:t>
            </w:r>
          </w:p>
          <w:p>
            <w:pPr>
              <w:spacing w:after="0"/>
            </w:pPr>
            <w:r>
              <w:rPr>
                <w:rFonts w:ascii="Aptos" w:hAnsi="Aptos"/>
                <w:b w:val="0"/>
                <w:i w:val="0"/>
                <w:color w:val="172033"/>
                <w:sz w:val="18"/>
              </w:rPr>
              <w:t>9 allée des Églantines</w:t>
            </w:r>
          </w:p>
          <w:p>
            <w:pPr>
              <w:spacing w:after="0"/>
            </w:pPr>
            <w:r>
              <w:rPr>
                <w:rFonts w:ascii="Aptos" w:hAnsi="Aptos"/>
                <w:b w:val="0"/>
                <w:i w:val="0"/>
                <w:color w:val="172033"/>
                <w:sz w:val="18"/>
              </w:rPr>
              <w:t>31000 Toulouse</w:t>
            </w:r>
          </w:p>
        </w:tc>
        <w:tc>
          <w:tcPr>
            <w:tcW w:type="dxa" w:w="4989"/>
            <w:vAlign w:val="top"/>
            <w:tcMar>
              <w:top w:w="70" w:type="dxa"/>
              <w:start w:w="120" w:type="dxa"/>
              <w:bottom w:w="70" w:type="dxa"/>
              <w:end w:w="120" w:type="dxa"/>
            </w:tcMar>
            <w:shd w:fill="DCFCE7"/>
          </w:tcPr>
          <w:p>
            <w:r/>
            <w:r>
              <w:rPr>
                <w:rFonts w:ascii="Aptos" w:hAnsi="Aptos"/>
                <w:b/>
                <w:i w:val="0"/>
                <w:color w:val="14532D"/>
                <w:sz w:val="15"/>
              </w:rPr>
              <w:t>DESTINATAIRE</w:t>
            </w:r>
          </w:p>
          <w:p>
            <w:pPr>
              <w:spacing w:after="0"/>
            </w:pPr>
            <w:r>
              <w:rPr>
                <w:rFonts w:ascii="Aptos" w:hAnsi="Aptos"/>
                <w:b/>
                <w:i w:val="0"/>
                <w:color w:val="172033"/>
                <w:sz w:val="18"/>
              </w:rPr>
              <w:t>Garantie Mobile Sud — organisme fictif</w:t>
            </w:r>
          </w:p>
          <w:p>
            <w:pPr>
              <w:spacing w:after="0"/>
            </w:pPr>
            <w:r>
              <w:rPr>
                <w:rFonts w:ascii="Aptos" w:hAnsi="Aptos"/>
                <w:b w:val="0"/>
                <w:i w:val="0"/>
                <w:color w:val="172033"/>
                <w:sz w:val="18"/>
              </w:rPr>
              <w:t>Service résiliations</w:t>
            </w:r>
          </w:p>
          <w:p>
            <w:pPr>
              <w:spacing w:after="0"/>
            </w:pPr>
            <w:r>
              <w:rPr>
                <w:rFonts w:ascii="Aptos" w:hAnsi="Aptos"/>
                <w:b w:val="0"/>
                <w:i w:val="0"/>
                <w:color w:val="172033"/>
                <w:sz w:val="18"/>
              </w:rPr>
              <w:t>6 place Wilson · 31000 Toulouse</w:t>
            </w:r>
          </w:p>
        </w:tc>
      </w:tr>
    </w:tbl>
    <w:p>
      <w:pPr>
        <w:spacing w:after="0"/>
      </w:pPr>
    </w:p>
    <w:p>
      <w:pPr>
        <w:spacing w:after="100"/>
        <w:jc w:val="right"/>
      </w:pPr>
      <w:r>
        <w:rPr>
          <w:rFonts w:ascii="Aptos" w:hAnsi="Aptos"/>
          <w:b w:val="0"/>
          <w:i w:val="0"/>
          <w:color w:val="475569"/>
          <w:sz w:val="18"/>
        </w:rPr>
        <w:t>Toulouse, le 17 juillet 2026</w:t>
      </w:r>
    </w:p>
    <w:tbl>
      <w:tblPr>
        <w:tblW w:type="auto" w:w="0"/>
        <w:jc w:val="center"/>
        <w:tblLayout w:type="autofit"/>
        <w:tblLook w:firstColumn="1" w:firstRow="1" w:lastColumn="0" w:lastRow="0" w:noHBand="0" w:noVBand="1" w:val="04A0"/>
      </w:tblPr>
      <w:tblGrid>
        <w:gridCol w:w="3289"/>
        <w:gridCol w:w="3289"/>
        <w:gridCol w:w="3289"/>
      </w:tblGrid>
      <w:tr>
        <w:tc>
          <w:tcPr>
            <w:tcW w:type="dxa" w:w="3289"/>
            <w:shd w:fill="DCFCE7"/>
            <w:tcMar>
              <w:top w:w="70" w:type="dxa"/>
              <w:start w:w="100" w:type="dxa"/>
              <w:bottom w:w="70" w:type="dxa"/>
              <w:end w:w="100" w:type="dxa"/>
            </w:tcMar>
          </w:tcPr>
          <w:p>
            <w:pPr>
              <w:spacing w:after="0"/>
            </w:pPr>
            <w:r/>
            <w:r>
              <w:rPr>
                <w:rFonts w:ascii="Aptos" w:hAnsi="Aptos"/>
                <w:b/>
                <w:i w:val="0"/>
                <w:color w:val="14532D"/>
                <w:sz w:val="14"/>
              </w:rPr>
              <w:t>CONTRAT</w:t>
              <w:br/>
            </w:r>
            <w:r>
              <w:rPr>
                <w:rFonts w:ascii="Aptos" w:hAnsi="Aptos"/>
                <w:b w:val="0"/>
                <w:i w:val="0"/>
                <w:color w:val="172033"/>
                <w:sz w:val="17"/>
              </w:rPr>
              <w:t>GM-2024-99016</w:t>
            </w:r>
          </w:p>
        </w:tc>
        <w:tc>
          <w:tcPr>
            <w:tcW w:type="dxa" w:w="3289"/>
            <w:shd w:fill="DCFCE7"/>
            <w:tcMar>
              <w:top w:w="70" w:type="dxa"/>
              <w:start w:w="100" w:type="dxa"/>
              <w:bottom w:w="70" w:type="dxa"/>
              <w:end w:w="100" w:type="dxa"/>
            </w:tcMar>
          </w:tcPr>
          <w:p>
            <w:pPr>
              <w:spacing w:after="0"/>
            </w:pPr>
            <w:r/>
            <w:r>
              <w:rPr>
                <w:rFonts w:ascii="Aptos" w:hAnsi="Aptos"/>
                <w:b/>
                <w:i w:val="0"/>
                <w:color w:val="14532D"/>
                <w:sz w:val="14"/>
              </w:rPr>
              <w:t>SOUSCRIPTION</w:t>
              <w:br/>
            </w:r>
            <w:r>
              <w:rPr>
                <w:rFonts w:ascii="Aptos" w:hAnsi="Aptos"/>
                <w:b w:val="0"/>
                <w:i w:val="0"/>
                <w:color w:val="172033"/>
                <w:sz w:val="17"/>
              </w:rPr>
              <w:t>04/03/2024</w:t>
            </w:r>
          </w:p>
        </w:tc>
        <w:tc>
          <w:tcPr>
            <w:tcW w:type="dxa" w:w="3289"/>
            <w:shd w:fill="DCFCE7"/>
            <w:tcMar>
              <w:top w:w="70" w:type="dxa"/>
              <w:start w:w="100" w:type="dxa"/>
              <w:bottom w:w="70" w:type="dxa"/>
              <w:end w:w="100" w:type="dxa"/>
            </w:tcMar>
          </w:tcPr>
          <w:p>
            <w:pPr>
              <w:spacing w:after="0"/>
            </w:pPr>
            <w:r/>
            <w:r>
              <w:rPr>
                <w:rFonts w:ascii="Aptos" w:hAnsi="Aptos"/>
                <w:b/>
                <w:i w:val="0"/>
                <w:color w:val="14532D"/>
                <w:sz w:val="14"/>
              </w:rPr>
              <w:t>APPAREIL</w:t>
              <w:br/>
            </w:r>
            <w:r>
              <w:rPr>
                <w:rFonts w:ascii="Aptos" w:hAnsi="Aptos"/>
                <w:b w:val="0"/>
                <w:i w:val="0"/>
                <w:color w:val="172033"/>
                <w:sz w:val="17"/>
              </w:rPr>
              <w:t>Téléphone série XQ-7621</w:t>
            </w:r>
          </w:p>
        </w:tc>
      </w:tr>
    </w:tbl>
    <w:p>
      <w:pPr>
        <w:spacing w:after="0"/>
      </w:pPr>
    </w:p>
    <w:p>
      <w:pPr>
        <w:spacing w:after="80"/>
      </w:pPr>
      <w:r>
        <w:rPr>
          <w:rFonts w:ascii="Aptos" w:hAnsi="Aptos"/>
          <w:b/>
          <w:i w:val="0"/>
          <w:color w:val="14532D"/>
          <w:sz w:val="17"/>
        </w:rPr>
        <w:t>Notification depuis l'espace client avec copie par courriel</w:t>
      </w:r>
    </w:p>
    <w:p>
      <w:pPr>
        <w:keepLines/>
        <w:widowControl/>
        <w:spacing w:after="160"/>
      </w:pPr>
      <w:r>
        <w:rPr>
          <w:rFonts w:ascii="Aptos" w:hAnsi="Aptos"/>
          <w:b/>
          <w:i w:val="0"/>
          <w:color w:val="14532D"/>
          <w:sz w:val="22"/>
        </w:rPr>
        <w:t xml:space="preserve">Objet : </w:t>
      </w:r>
      <w:r>
        <w:rPr>
          <w:rFonts w:ascii="Aptos" w:hAnsi="Aptos"/>
          <w:b/>
          <w:i w:val="0"/>
          <w:color w:val="172033"/>
          <w:sz w:val="22"/>
        </w:rPr>
        <w:t>Résiliation infra-annuelle de l'assurance appareil nomade</w:t>
      </w:r>
    </w:p>
    <w:p>
      <w:pPr>
        <w:spacing w:after="120"/>
      </w:pPr>
      <w:r>
        <w:rPr>
          <w:rFonts w:ascii="Aptos" w:hAnsi="Aptos"/>
          <w:b w:val="0"/>
          <w:i w:val="0"/>
          <w:color w:val="172033"/>
          <w:sz w:val="20"/>
        </w:rPr>
        <w:t>Madame, Monsieur,</w:t>
      </w:r>
    </w:p>
    <w:p>
      <w:pPr>
        <w:keepLines/>
        <w:widowControl/>
        <w:spacing w:after="120"/>
        <w:ind w:firstLine="312"/>
        <w:jc w:val="both"/>
      </w:pPr>
      <w:r>
        <w:rPr>
          <w:rFonts w:ascii="Aptos" w:hAnsi="Aptos"/>
          <w:b w:val="0"/>
          <w:i w:val="0"/>
          <w:color w:val="172033"/>
          <w:sz w:val="20"/>
        </w:rPr>
        <w:t>Mon contrat d'assurance appareil nomade a été souscrit le 4 mars 2024 et a donc dépassé sa première année. Je vous notifie aujourd'hui ma décision d'y mettre fin sans frais, selon le dispositif applicable à ce contrat.</w:t>
      </w:r>
    </w:p>
    <w:p>
      <w:pPr>
        <w:keepLines/>
        <w:widowControl/>
        <w:spacing w:after="120"/>
        <w:ind w:firstLine="312"/>
        <w:jc w:val="both"/>
      </w:pPr>
      <w:r>
        <w:rPr>
          <w:rFonts w:ascii="Aptos" w:hAnsi="Aptos"/>
          <w:b w:val="0"/>
          <w:i w:val="0"/>
          <w:color w:val="172033"/>
          <w:sz w:val="20"/>
        </w:rPr>
        <w:t>Je vous remercie de faire cesser les garanties un mois après la réception de cette notification et de ne plus prélever de cotisation au-delà de la période effectivement couverte. L'appareil assuré reste en ma possession et aucun sinistre n'est en cours.</w:t>
      </w:r>
    </w:p>
    <w:p>
      <w:pPr>
        <w:keepLines/>
        <w:widowControl/>
        <w:spacing w:after="120"/>
        <w:ind w:firstLine="312"/>
        <w:jc w:val="both"/>
      </w:pPr>
      <w:r>
        <w:rPr>
          <w:rFonts w:ascii="Aptos" w:hAnsi="Aptos"/>
          <w:b w:val="0"/>
          <w:i w:val="0"/>
          <w:color w:val="172033"/>
          <w:sz w:val="20"/>
        </w:rPr>
        <w:t>Si une fraction de cotisation a été encaissée pour une période postérieure à la date d'effet, merci de la rembourser dans le délai applicable et de détailler le calcul sur le relevé de clôture.</w:t>
      </w:r>
    </w:p>
    <w:p>
      <w:pPr>
        <w:spacing w:after="140"/>
        <w:jc w:val="both"/>
      </w:pPr>
      <w:r>
        <w:rPr>
          <w:rFonts w:ascii="Aptos" w:hAnsi="Aptos"/>
          <w:b w:val="0"/>
          <w:i w:val="0"/>
          <w:color w:val="172033"/>
          <w:sz w:val="20"/>
        </w:rPr>
        <w:t>Je vous remercie de me confirmer par écrit la date d'effet retenue et, le cas échéant, le solde restant ou le remboursement dû. Veuillez agréer, Madame, Monsieur, l'expression de mes salutations distinguées.</w:t>
      </w:r>
    </w:p>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4933"/>
        <w:gridCol w:w="4933"/>
      </w:tblGrid>
      <w:tr>
        <w:tc>
          <w:tcPr>
            <w:tcW w:type="dxa" w:w="5953"/>
          </w:tcPr>
          <w:p>
            <w:r/>
            <w:r>
              <w:rPr>
                <w:rFonts w:ascii="Aptos" w:hAnsi="Aptos"/>
                <w:b/>
                <w:i w:val="0"/>
                <w:color w:val="14532D"/>
                <w:sz w:val="14"/>
              </w:rPr>
              <w:t>PIÈCES JOINTES</w:t>
            </w:r>
          </w:p>
          <w:p>
            <w:pPr>
              <w:pStyle w:val="ListBullet"/>
              <w:spacing w:after="0"/>
            </w:pPr>
            <w:r>
              <w:rPr>
                <w:rFonts w:ascii="Aptos" w:hAnsi="Aptos"/>
                <w:b w:val="0"/>
                <w:i w:val="0"/>
                <w:color w:val="475569"/>
                <w:sz w:val="16"/>
              </w:rPr>
              <w:t>Attestation de souscription du 4 mars 2024</w:t>
            </w:r>
          </w:p>
          <w:p>
            <w:pPr>
              <w:pStyle w:val="ListBullet"/>
              <w:spacing w:after="0"/>
            </w:pPr>
            <w:r>
              <w:rPr>
                <w:rFonts w:ascii="Aptos" w:hAnsi="Aptos"/>
                <w:b w:val="0"/>
                <w:i w:val="0"/>
                <w:color w:val="475569"/>
                <w:sz w:val="16"/>
              </w:rPr>
              <w:t>Capture datée de l'accusé de dépôt en ligne</w:t>
            </w:r>
          </w:p>
        </w:tc>
        <w:tc>
          <w:tcPr>
            <w:tcW w:type="dxa" w:w="3118"/>
          </w:tcPr>
          <w:p>
            <w:pPr>
              <w:jc w:val="center"/>
            </w:pPr>
            <w:r/>
            <w:r>
              <w:rPr>
                <w:rFonts w:ascii="Aptos" w:hAnsi="Aptos"/>
                <w:b/>
                <w:i w:val="0"/>
                <w:color w:val="14532D"/>
                <w:sz w:val="14"/>
              </w:rPr>
              <w:t>Signature</w:t>
            </w:r>
          </w:p>
          <w:p>
            <w:pPr>
              <w:spacing w:before="180"/>
              <w:jc w:val="center"/>
            </w:pPr>
            <w:r>
              <w:rPr>
                <w:rFonts w:ascii="Aptos" w:hAnsi="Aptos"/>
                <w:b/>
                <w:i w:val="0"/>
                <w:color w:val="172033"/>
                <w:sz w:val="20"/>
              </w:rPr>
              <w:t>Leïla Roux</w:t>
            </w:r>
          </w:p>
        </w:tc>
      </w:tr>
    </w:tbl>
    <w:p>
      <w:pPr>
        <w:spacing w:before="80" w:after="0"/>
      </w:pPr>
      <w:r>
        <w:rPr>
          <w:rFonts w:ascii="Aptos" w:hAnsi="Aptos"/>
          <w:b/>
          <w:i w:val="0"/>
          <w:color w:val="14532D"/>
          <w:sz w:val="15"/>
        </w:rPr>
        <w:t xml:space="preserve">À CONSERVER · </w:t>
      </w:r>
      <w:r>
        <w:rPr>
          <w:rFonts w:ascii="Aptos" w:hAnsi="Aptos"/>
          <w:b w:val="0"/>
          <w:i w:val="0"/>
          <w:color w:val="475569"/>
          <w:sz w:val="15"/>
        </w:rPr>
        <w:t>Adapter les références, les dates et le canal d'envoi au contrat réellement signé.</w:t>
      </w:r>
    </w:p>
    <w:sectPr w:rsidR="00FC693F" w:rsidRPr="0006063C" w:rsidSect="00034616">
      <w:headerReference w:type="default" r:id="rId9"/>
      <w:footerReference w:type="default" r:id="rId10"/>
      <w:pgSz w:w="11906" w:h="16838"/>
      <w:pgMar w:top="822" w:right="1020" w:bottom="765"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b w:val="0"/>
        <w:i w:val="0"/>
        <w:color w:val="64748B"/>
        <w:sz w:val="14"/>
      </w:rPr>
      <w:t>Document Word personnalisable — vérifier le contrat et le droit applicable avant envoi</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ptos" w:hAnsi="Aptos"/>
        <w:b/>
        <w:i w:val="0"/>
        <w:color w:val="14532D"/>
        <w:sz w:val="14"/>
      </w:rPr>
      <w:t>EXEMPLE REMPLI · DONNÉES FICTIVES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9" w:lineRule="auto"/>
    </w:pPr>
    <w:rPr>
      <w:rFonts w:ascii="Aptos" w:hAnsi="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