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Anaïs Mercier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Secrétaire médicale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Rouen</w:t>
        <w:tab/>
        <w:t>+33 6 00 26 91 00</w:t>
        <w:tab/>
        <w:t>anais.mercier@example.com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linkedin.com/in/anais-mercier-exemple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bottom w:val="single" w:sz="4" w:space="2" w:color="D0D1E8"/>
        </w:pBdr>
      </w:pPr>
      <w:r>
        <w:rPr>
          <w:rFonts w:ascii="Calibri" w:hAnsi="Calibri" w:cs="Calibri"/>
          <w:b/>
          <w:color w:val="4B4F9E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4 ans d’expérience, cible cabinet pluridisciplinaire. Cible : Secrétaire médicale. Le PDF stable met l’accent sur confidentialité, flux patient et fiabilité des dossiers, sans données personnelles superflues.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bottom w:val="single" w:sz="4" w:space="2" w:color="D0D1E8"/>
        </w:pBdr>
      </w:pPr>
      <w:r>
        <w:rPr>
          <w:rFonts w:ascii="Calibri" w:hAnsi="Calibri" w:cs="Calibri"/>
          <w:b/>
          <w:color w:val="4B4F9E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Secrétaire médicale</w:t>
      </w:r>
      <w:r>
        <w:rPr>
          <w:rFonts w:ascii="Calibri" w:hAnsi="Calibri" w:cs="Calibri"/>
          <w:b/>
          <w:color w:val="4B4F9E"/>
          <w:lang w:val="fr-FR" w:eastAsia="fr-FR"/>
        </w:rPr>
        <w:tab/>
        <w:t>2022 - 2026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Santé Rive Droite (cabinet fictif) | Rouen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rendez-vous, dossiers, télétransmission et accueil de 45 à 60 patients par jour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taux de rendez-vous non honorés réduit de 11 % après mise en place de rappels structurés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Agent d’accueil</w:t>
      </w:r>
      <w:r>
        <w:rPr>
          <w:rFonts w:ascii="Calibri" w:hAnsi="Calibri" w:cs="Calibri"/>
          <w:b/>
          <w:color w:val="4B4F9E"/>
          <w:lang w:val="fr-FR" w:eastAsia="fr-FR"/>
        </w:rPr>
        <w:tab/>
        <w:t>2020 - 2022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Centre Valmont (fictif) | Rouen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standard, comptes rendus et coordination des praticiens.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reprise et indexation de 1 300 dossiers lors d’une migration logicielle [exemple à remplacer].</w:t>
      </w:r>
    </w:p>
    <w:p>
      <w:pPr>
        <w:pStyle w:val="CVSection"/>
        <w:pBdr>
          <w:bottom w:val="single" w:sz="4" w:space="2" w:color="D0D1E8"/>
        </w:pBdr>
      </w:pPr>
      <w:r>
        <w:rPr>
          <w:rFonts w:ascii="Calibri" w:hAnsi="Calibri" w:cs="Calibri"/>
          <w:b/>
          <w:color w:val="4B4F9E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accueil patient | terminologie médicale | télétransmission | confidentialité | priorisation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Doctolib | Word</w:t>
      </w:r>
    </w:p>
    <w:p>
      <w:pPr>
        <w:pStyle w:val="CVSection"/>
        <w:pBdr>
          <w:bottom w:val="single" w:sz="4" w:space="2" w:color="D0D1E8"/>
        </w:pBdr>
      </w:pPr>
      <w:r>
        <w:rPr>
          <w:rFonts w:ascii="Calibri" w:hAnsi="Calibri" w:cs="Calibri"/>
          <w:b/>
          <w:color w:val="4B4F9E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Titre professionnel Secrétaire assistant médico-social</w:t>
      </w:r>
      <w:r>
        <w:rPr>
          <w:rFonts w:ascii="Calibri" w:hAnsi="Calibri" w:cs="Calibri"/>
          <w:b/>
          <w:color w:val="4B4F9E"/>
          <w:lang w:val="fr-FR" w:eastAsia="fr-FR"/>
        </w:rPr>
        <w:tab/>
        <w:t>2020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Rouen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Titre professionnel Secrétaire assistant médico-social obtenu en 2020</w:t>
      </w:r>
    </w:p>
    <w:p>
      <w:pPr>
        <w:pStyle w:val="CVSection"/>
        <w:pBdr>
          <w:bottom w:val="single" w:sz="4" w:space="2" w:color="D0D1E8"/>
        </w:pBdr>
      </w:pPr>
      <w:r>
        <w:rPr>
          <w:rFonts w:ascii="Calibri" w:hAnsi="Calibri" w:cs="Calibri"/>
          <w:b/>
          <w:color w:val="4B4F9E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Exemple fictif : taux de rendez-vous non honorés réduit de 11 % après mise en place de rappels structurés.</w:t>
      </w:r>
    </w:p>
    <w:p>
      <w:pPr>
        <w:pStyle w:val="CVSection"/>
        <w:pBdr>
          <w:bottom w:val="single" w:sz="4" w:space="2" w:color="D0D1E8"/>
        </w:pBdr>
      </w:pPr>
      <w:r>
        <w:rPr>
          <w:rFonts w:ascii="Calibri" w:hAnsi="Calibri" w:cs="Calibri"/>
          <w:b/>
          <w:color w:val="4B4F9E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F61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F6170"/>
        <w:sz w:val="14"/>
        <w:lang w:val="fr-FR" w:eastAsia="fr-FR"/>
      </w:rPr>
      <w:t>CV - Anaïs Mercier | Secrétaire médicale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4B4F9E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F2434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F2434"/>
      <w:spacing w:val="5"/>
      <w:kern w:val="28"/>
      <w:sz w:val="4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4B4F9E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F2434"/>
      <w:sz w:val="4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4B4F9E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F61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F61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F2434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F2434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F61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Anaïs Mercier - Secrétaire médicale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layout=ats_strict;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