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Hugo Petit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Aide-comptable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Dijon</w:t>
        <w:tab/>
        <w:t>+33 6 00 12 18 02</w:t>
        <w:tab/>
        <w:t>hugo.petit@example.com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linkedin.com/in/hugo-petit-exemple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saisie comptable | lettrage | rapprochement bancaire | discrétion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TVA préparatoire | Excel | Sage 50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BTS Comptabilité et gestion</w:t>
      </w:r>
      <w:r>
        <w:rPr>
          <w:rFonts w:ascii="Calibri" w:hAnsi="Calibri" w:cs="Calibri"/>
          <w:b/>
          <w:color w:val="2F6B4F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Dijon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Comptabilité et gestion obtenu en 2024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saisie mensuelle de 750 pièces sur un portefeuille de 22 dossiers.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première expérience de 18 mois, cible cabinet de proximité. Cible : Aide-comptable. Le format rassure un cabinet sur la précision et le volume traité sans sur-vendre un niveau encore junior.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Aide-comptable</w:t>
      </w:r>
      <w:r>
        <w:rPr>
          <w:rFonts w:ascii="Calibri" w:hAnsi="Calibri" w:cs="Calibri"/>
          <w:b/>
          <w:color w:val="2F6B4F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Cabinet des Ducs (cabinet fictif) | Dijon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saisie, lettrage, rapprochements et pièces manquantes.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saisie mensuelle de 750 pièces sur un portefeuille de 22 dossiers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Stage de huit semaines</w:t>
      </w:r>
      <w:r>
        <w:rPr>
          <w:rFonts w:ascii="Calibri" w:hAnsi="Calibri" w:cs="Calibri"/>
          <w:b/>
          <w:color w:val="2F6B4F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Vignes &amp; Gestion (fictif) | Dijon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classement, préparation de TVA et contrôle de notes de frais.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relances structurées ayant réduit de 20 % les pièces manquantes à J-5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Hugo Petit | Aide-comptable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Hugo Petit - Aide-comptable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