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Amina Rahmani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Ingénieure qualité fournisseurs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Besançon</w:t>
        <w:tab/>
        <w:t>+33 6 00 71 66 05</w:t>
        <w:tab/>
        <w:t>amina.rahmani@example.com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linkedin.com/in/amina-rahmani-exemple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  <w:shd w:val="clear" w:color="auto" w:fill="ECECF8"/>
        <w:pBdr>
          <w:left w:val="single" w:sz="16" w:space="5" w:color="4B4F9E"/>
        </w:pBdr>
        <w:ind w:left="180" w:right="120"/>
      </w:pPr>
      <w:r>
        <w:rPr>
          <w:rFonts w:ascii="Calibri" w:hAnsi="Calibri" w:cs="Calibri"/>
          <w:lang w:val="fr-FR" w:eastAsia="fr-FR"/>
        </w:rPr>
        <w:t>5 ans d’expérience, industrie de précision. Cible : Ingénieure qualité fournisseurs. La place gagnée met en avant indicateurs qualité, référentiels et preuves d’amélioration fournisseurs.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Ingénieure qualité</w:t>
      </w:r>
      <w:r>
        <w:rPr>
          <w:rFonts w:ascii="Calibri" w:hAnsi="Calibri" w:cs="Calibri"/>
          <w:b/>
          <w:color w:val="4B4F9E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Précision Comtoise (site fictif) | Besançon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audits, non-conformités, 8D et plans fournisseurs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défauts fournisseurs réduits de 1 450 à 870 ppm en douze mois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Qualiticienne junior</w:t>
      </w:r>
      <w:r>
        <w:rPr>
          <w:rFonts w:ascii="Calibri" w:hAnsi="Calibri" w:cs="Calibri"/>
          <w:b/>
          <w:color w:val="4B4F9E"/>
          <w:lang w:val="fr-FR" w:eastAsia="fr-FR"/>
        </w:rPr>
        <w:tab/>
        <w:t>2019 - 2021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MicroTech Est (fictif) | Besançon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contrôles, indicateurs et métrologie.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16 audits menés avec 92 % d’actions clôturées dans le délai convenu [exemple à remplacer].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audit | 8D | métrologie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ISO 9001 | AMDEC | SPC | SAP QM | anglais B2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formation auditeur ISO 9001 datée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Diplôme d’ingénieure génie industriel</w:t>
      </w:r>
      <w:r>
        <w:rPr>
          <w:rFonts w:ascii="Calibri" w:hAnsi="Calibri" w:cs="Calibri"/>
          <w:b/>
          <w:color w:val="4B4F9E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Besançon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Diplôme d’ingénieure génie industriel obtenu en 2019 ; formation auditeur ISO 9001 datée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Amina Rahmani | Ingénieure qualité fournisseurs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Amina Rahmani - Ingénieure qualité fournisseurs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