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Théo Martins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Social media manager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Strasbourg</w:t>
        <w:tab/>
        <w:t>+33 6 00 53 71 02</w:t>
        <w:tab/>
        <w:t>theo.martins@example.com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linkedin.com/in/theo-martins-exemple</w:t>
      </w:r>
    </w:p>
    <w:p>
      <w:pPr>
        <w:pStyle w:val="CVNotice"/>
        <w:pBdr>
          <w:bottom w:val="single" w:sz="6" w:space="4" w:color="D0D1E8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  <w:shd w:val="clear" w:color="auto" w:fill="ECECF8"/>
        <w:pBdr>
          <w:left w:val="single" w:sz="16" w:space="5" w:color="4B4F9E"/>
        </w:pBdr>
        <w:ind w:left="180" w:right="120"/>
      </w:pPr>
      <w:r>
        <w:rPr>
          <w:rFonts w:ascii="Calibri" w:hAnsi="Calibri" w:cs="Calibri"/>
          <w:lang w:val="fr-FR" w:eastAsia="fr-FR"/>
        </w:rPr>
        <w:t>3 ans d’expérience, cible marque culturelle. Cible : Social media manager. La présentation est contemporaine, mais les indicateurs d’audience et de conversion empêchent le CV de se réduire à un style graphique.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Social media manager</w:t>
      </w:r>
      <w:r>
        <w:rPr>
          <w:rFonts w:ascii="Calibri" w:hAnsi="Calibri" w:cs="Calibri"/>
          <w:b/>
          <w:color w:val="4B4F9E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Fabrique Culture (organisation fictive) | Strasbourg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stratégie éditoriale, production, modération et reporting.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portée organique moyenne augmentée de 44 % sur neuf mois sans hausse du rythme de publication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Community manager junior</w:t>
      </w:r>
      <w:r>
        <w:rPr>
          <w:rFonts w:ascii="Calibri" w:hAnsi="Calibri" w:cs="Calibri"/>
          <w:b/>
          <w:color w:val="4B4F9E"/>
          <w:lang w:val="fr-FR" w:eastAsia="fr-FR"/>
        </w:rPr>
        <w:tab/>
        <w:t>2021 - 2023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Pixel Alsace (agence fictive) | Strasbourg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calendriers, campagnes sponsorisées et veille.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coût par inscription réduit de 2,80 € à 1,95 € sur une campagne locale [exemple à remplacer].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stratégie éditoriale | modération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Meta Business Suite | LinkedIn | TikTok | Canva | Looker Studio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Projet appliqué : </w:t>
      </w:r>
      <w:r>
        <w:rPr>
          <w:rFonts w:ascii="Calibri" w:hAnsi="Calibri" w:cs="Calibri"/>
          <w:lang w:val="fr-FR" w:eastAsia="fr-FR"/>
        </w:rPr>
        <w:t>Bachelor Marketing digital obtenu en 2021 ; portfolio de campagnes fictif.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Bachelor Marketing digital</w:t>
      </w:r>
      <w:r>
        <w:rPr>
          <w:rFonts w:ascii="Calibri" w:hAnsi="Calibri" w:cs="Calibri"/>
          <w:b/>
          <w:color w:val="4B4F9E"/>
          <w:lang w:val="fr-FR" w:eastAsia="fr-FR"/>
        </w:rPr>
        <w:tab/>
        <w:t>2021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Strasbourg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Bachelor Marketing digital obtenu en 2021</w:t>
      </w:r>
    </w:p>
    <w:p>
      <w:pPr>
        <w:pStyle w:val="CVSection"/>
        <w:pBdr>
          <w:left w:val="single" w:sz="14" w:space="4" w:color="4B4F9E"/>
        </w:pBdr>
        <w:ind w:left="150" w:right="0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Théo Martins | Social media manager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F2434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4B4F9E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Théo Martins - Social media manager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