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Lucie Bernard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Infirmière diplômée d'État en médecine interne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Toulouse</w:t>
        <w:tab/>
        <w:t>+33 6 00 14 05 03</w:t>
        <w:tab/>
        <w:t>lucie.bernard@example.com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linkedin.com/in/lucie-bernard-exemple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Débutante, DEI 2026. Cible : Infirmière diplômée d'État en médecine interne. Le modèle débutant transforme les stages en preuves cliniques sans présenter l'étudiante comme autonome au-delà de son cadre.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DEI</w:t>
      </w:r>
      <w:r>
        <w:rPr>
          <w:rFonts w:ascii="Calibri" w:hAnsi="Calibri" w:cs="Calibri"/>
          <w:b/>
          <w:color w:val="A04E34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Structure d’accueil fictive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DEI 2023-2026, stages médecine interne, chirurgie digestive, psychiatrie et EHPAD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Prise en charge progressive de 6 patients en stage sous supervision du tuteur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Audit de 40 dossiers de stage avec 95 % de traçabilité des paramètres ciblés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inscription à l'Ordre indiquée « démarche finalisée en juin</w:t>
      </w:r>
      <w:r>
        <w:rPr>
          <w:rFonts w:ascii="Calibri" w:hAnsi="Calibri" w:cs="Calibri"/>
          <w:b/>
          <w:color w:val="A04E34"/>
          <w:lang w:val="fr-FR" w:eastAsia="fr-FR"/>
        </w:rPr>
        <w:tab/>
        <w:t>2026 - 2026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inscription à l'Ordre indiquée « démarche finalisée en juin 2026 » dans l'exemple, sans faux numéro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Préparation et réalisation de 4 actions d'éducation thérapeutique évaluées avec l'équipe [exemple à remplacer].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évaluation clinique | administration sécurisée selon prescription et protocoles | surveillance | éducation en santé | transmissions ciblées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DPI | AFGSU 2 exemple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DEI 2023-2026, stages médecine interne, chirurgie digestive, psychiatrie et EHPAD</w:t>
      </w:r>
      <w:r>
        <w:rPr>
          <w:rFonts w:ascii="Calibri" w:hAnsi="Calibri" w:cs="Calibri"/>
          <w:b/>
          <w:color w:val="A04E34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Toulouse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DEI 2023-2026, stages médecine interne, chirurgie digestive, psychiatrie et EHPAD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Prise en charge progressive de 6 patients en stage sous supervision du tuteur.</w:t>
      </w:r>
    </w:p>
    <w:p>
      <w:pPr>
        <w:pStyle w:val="CVSection"/>
        <w:pBdr>
          <w:bottom w:val="single" w:sz="4" w:space="2" w:color="E0CCC4"/>
        </w:pBdr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Lucie Bernard | Infirmière diplômée d'État en médecine interne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Lucie Bernard - Infirmière diplômée d'État en médecine interne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