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Nicolas Faure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FP&amp;A Analyst dans un groupe industriel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Rennes</w:t>
        <w:tab/>
        <w:t>+33 6 00 36 19 02</w:t>
        <w:tab/>
        <w:t>nicolas.faure@example.com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linkedin.com/in/nicolas-faure-exemple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  <w:shd w:val="clear" w:color="auto" w:fill="EAF2ED"/>
        <w:pBdr>
          <w:left w:val="single" w:sz="16" w:space="5" w:color="2F6B4F"/>
        </w:pBdr>
        <w:ind w:left="180" w:right="120"/>
      </w:pPr>
      <w:r>
        <w:rPr>
          <w:rFonts w:ascii="Calibri" w:hAnsi="Calibri" w:cs="Calibri"/>
          <w:lang w:val="fr-FR" w:eastAsia="fr-FR"/>
        </w:rPr>
        <w:t>Confirmé, 5 ans. Cible : FP&amp;A Analyst dans un groupe industriel. Le CV FP&amp;A montre périmètre, vitesse et qualité de prévision ainsi que dialogue opérationnel, pas la tenue des comptes.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Contrôleur junior</w:t>
      </w:r>
      <w:r>
        <w:rPr>
          <w:rFonts w:ascii="Calibri" w:hAnsi="Calibri" w:cs="Calibri"/>
          <w:b/>
          <w:color w:val="2F6B4F"/>
          <w:lang w:val="fr-FR" w:eastAsia="fr-FR"/>
        </w:rPr>
        <w:tab/>
        <w:t>2021 - 2023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Contrôleur junior 2021-2023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Consolidation d'un budget de 62 M€ sur 5 sites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Amélioration de l'erreur moyenne de prévision de 9,1 % à 5,8 %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FP&amp;A analyst</w:t>
      </w:r>
      <w:r>
        <w:rPr>
          <w:rFonts w:ascii="Calibri" w:hAnsi="Calibri" w:cs="Calibri"/>
          <w:b/>
          <w:color w:val="2F6B4F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FP&amp;A analyst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du cycle de forecast de 8 à 5 jours ouvrés [exemple à remplacer].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budget | rolling forecast | variance analysis | business partnering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Excel Power Query | Power BI | SAP CO | anglais C1 exemple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Consolidation d'un budget de 62 M€ sur 5 sites.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Master contrôle de gestion 2021</w:t>
      </w:r>
      <w:r>
        <w:rPr>
          <w:rFonts w:ascii="Calibri" w:hAnsi="Calibri" w:cs="Calibri"/>
          <w:b/>
          <w:color w:val="2F6B4F"/>
          <w:lang w:val="fr-FR" w:eastAsia="fr-FR"/>
        </w:rPr>
        <w:tab/>
        <w:t>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Rennes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contrôle de gestion 2021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 exemple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Nicolas Faure | FP&amp;A Analyst dans un groupe industriel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Nicolas Faure - FP&amp;A Analyst dans un groupe industriel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