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Inès Bouchet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Analyste crédit entreprises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Lille</w:t>
        <w:tab/>
        <w:t>+33 6 00 45 86 03</w:t>
        <w:tab/>
        <w:t>ines.bouchet@example.com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linkedin.com/in/ines-bouchet-exemple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Junior confirmée, 3 ans. Cible : Analyste crédit entreprises. Le volume de dossiers, les délais et la qualité des notes démontrent l'analyse crédit sans prétendre à une délégation non détenue.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Stage risques crédit</w:t>
      </w:r>
      <w:r>
        <w:rPr>
          <w:rFonts w:ascii="Calibri" w:hAnsi="Calibri" w:cs="Calibri"/>
          <w:b/>
          <w:color w:val="A04E34"/>
          <w:lang w:val="fr-FR" w:eastAsia="fr-FR"/>
        </w:rPr>
        <w:tab/>
        <w:t>2022 - 2022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Structure d’accueil fictive | Lille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Stage risques crédit 2022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Analyse de 140 dossiers PME sur 12 mois, encours agrégé de 38 M€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100 % des dossiers au-dessus du seuil interne présentés au comité avec note de risques complète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analyste crédit junior</w:t>
      </w:r>
      <w:r>
        <w:rPr>
          <w:rFonts w:ascii="Calibri" w:hAnsi="Calibri" w:cs="Calibri"/>
          <w:b/>
          <w:color w:val="A04E34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Lille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analyste crédit junior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Délai médian d'instruction ramené de 5,2 à 4,1 jours [exemple à remplacer].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analyse bilancielle | cash-flow | notation interne | covenants | outil risque bancaire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KYC connaissance opérationnelle | Excel | anglais B2 exemple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Master banque-finance 2023</w:t>
      </w:r>
      <w:r>
        <w:rPr>
          <w:rFonts w:ascii="Calibri" w:hAnsi="Calibri" w:cs="Calibri"/>
          <w:b/>
          <w:color w:val="A04E34"/>
          <w:lang w:val="fr-FR" w:eastAsia="fr-FR"/>
        </w:rPr>
        <w:tab/>
        <w:t>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Lille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Master banque-finance 2023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Analyse de 140 dossiers PME sur 12 mois, encours agrégé de 38 M€.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exemple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Inès Bouchet | Analyste crédit entreprises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Inès Bouchet - Analyste crédit entreprises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