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Pauline Mercier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Comptable unique en PME de services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Bordeaux</w:t>
        <w:tab/>
        <w:t>+33 6 00 59 50 03</w:t>
        <w:tab/>
        <w:t>pauline.mercier@example.com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linkedin.com/in/pauline-mercier-exemple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8 ans. Cible : Comptable unique en PME de services. Le modèle montre la polyvalence et l'autonomie attendues d'un comptable unique, sans prétendre certifier les comptes.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Comptable auxiliaire</w:t>
      </w:r>
      <w:r>
        <w:rPr>
          <w:rFonts w:ascii="Calibri" w:hAnsi="Calibri" w:cs="Calibri"/>
          <w:b/>
          <w:color w:val="333333"/>
          <w:lang w:val="fr-FR" w:eastAsia="fr-FR"/>
        </w:rPr>
        <w:tab/>
        <w:t>2018 - 2020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Comptable auxiliaire 2018-2020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Tenue et clôture mensuelle d'une société de 85 salariés réalisant 12 M€ de CA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comptable générale</w:t>
      </w:r>
      <w:r>
        <w:rPr>
          <w:rFonts w:ascii="Calibri" w:hAnsi="Calibri" w:cs="Calibri"/>
          <w:b/>
          <w:color w:val="333333"/>
          <w:lang w:val="fr-FR" w:eastAsia="fr-FR"/>
        </w:rPr>
        <w:tab/>
        <w:t>2020 - 2023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comptable générale 2020-2023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du délai de clôture de J+10 à J+6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comptable unique</w:t>
      </w:r>
      <w:r>
        <w:rPr>
          <w:rFonts w:ascii="Calibri" w:hAnsi="Calibri" w:cs="Calibri"/>
          <w:b/>
          <w:color w:val="333333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comptable unique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Baisse de 28 % de l'encours client à plus de 60 jours en neuf mois [exemple à remplacer].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comptabilité générale | clients/fournisseurs | trésorerie | clôture | relation expert-comptable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TVA | Sage 100 | Excel TCD/Power Query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BTS CG puis DCG</w:t>
      </w:r>
      <w:r>
        <w:rPr>
          <w:rFonts w:ascii="Calibri" w:hAnsi="Calibri" w:cs="Calibri"/>
          <w:b/>
          <w:color w:val="333333"/>
          <w:lang w:val="fr-FR" w:eastAsia="fr-FR"/>
        </w:rPr>
        <w:tab/>
        <w:t>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Bordeaux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CG puis DCG obtenu en 2022 dans l'exemple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Tenue et clôture mensuelle d'une société de 85 salariés réalisant 12 M€ de CA.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Pauline Mercier | Comptable unique en PME de services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Pauline Mercier - Comptable unique en PME de services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