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Hugo Marchal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Collaborateur comptable en cabinet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Rennes</w:t>
        <w:tab/>
        <w:t>+33 6 00 94 30 02</w:t>
        <w:tab/>
        <w:t>hugo.marchal@example.com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linkedin.com/in/hugo-marchal-exemple</w:t>
      </w:r>
    </w:p>
    <w:p>
      <w:pPr>
        <w:pStyle w:val="CVNotice"/>
        <w:pBdr>
          <w:bottom w:val="single" w:sz="6" w:space="4" w:color="C9D5DB"/>
        </w:pBdr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PROFIL</w:t>
      </w:r>
    </w:p>
    <w:p>
      <w:pPr>
        <w:pStyle w:val="CVProfile"/>
        <w:shd w:val="clear" w:color="auto" w:fill="EAF0F3"/>
        <w:pBdr>
          <w:left w:val="single" w:sz="16" w:space="5" w:color="295C7A"/>
        </w:pBdr>
        <w:ind w:left="180" w:right="120"/>
      </w:pPr>
      <w:r>
        <w:rPr>
          <w:rFonts w:ascii="Calibri" w:hAnsi="Calibri" w:cs="Calibri"/>
          <w:lang w:val="fr-FR" w:eastAsia="fr-FR"/>
        </w:rPr>
        <w:t>Confirmé, 5 ans. Cible : Collaborateur comptable en cabinet. Le cabinet recrute sur la capacité à tenir plusieurs dossiers, respecter les échéances et communiquer avec les clients sous supervision.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Assistant comptable</w:t>
      </w:r>
      <w:r>
        <w:rPr>
          <w:rFonts w:ascii="Calibri" w:hAnsi="Calibri" w:cs="Calibri"/>
          <w:b/>
          <w:color w:val="295C7A"/>
          <w:lang w:val="fr-FR" w:eastAsia="fr-FR"/>
        </w:rPr>
        <w:tab/>
        <w:t>2021 - 2026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Rennes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Assistant comptable 2021-2022 puis collaborateur 2022-2026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Gestion courante d'un portefeuille de 32 dossiers TPE/PME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96 % des déclarations de TVA transmises avant l'échéance interne sur 12 mois [exemple à remplacer].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[Exemple fictif] Préparation de 21 dossiers de révision avec points de contrôle documentés [exemple à remplacer].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saisie et révision | liasses préparées sous supervision | relation client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TVA | Cegid | Dext | Excel | DSCG en cours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[Exemple fictif] Gestion courante d'un portefeuille de 32 dossiers TPE/PME.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16212D"/>
          <w:lang w:val="fr-FR" w:eastAsia="fr-FR"/>
        </w:rPr>
        <w:t>DSCG</w:t>
      </w:r>
      <w:r>
        <w:rPr>
          <w:rFonts w:ascii="Calibri" w:hAnsi="Calibri" w:cs="Calibri"/>
          <w:b/>
          <w:color w:val="295C7A"/>
          <w:lang w:val="fr-FR" w:eastAsia="fr-FR"/>
        </w:rPr>
        <w:tab/>
        <w:t>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Rennes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DSCG en cours indiqué comme non obtenu</w:t>
      </w:r>
    </w:p>
    <w:p>
      <w:pPr>
        <w:pStyle w:val="CVSection"/>
        <w:pBdr>
          <w:left w:val="single" w:sz="14" w:space="4" w:color="295C7A"/>
        </w:pBdr>
        <w:ind w:left="150" w:right="0"/>
      </w:pPr>
      <w:r>
        <w:rPr>
          <w:rFonts w:ascii="Calibri" w:hAnsi="Calibri" w:cs="Calibri"/>
          <w:b/>
          <w:color w:val="295C7A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295C7A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5B6670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5B6670"/>
        <w:sz w:val="14"/>
        <w:lang w:val="fr-FR" w:eastAsia="fr-FR"/>
      </w:rPr>
      <w:t>CV - Hugo Marchal | Collaborateur comptable en cabinet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295C7A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16212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16212D"/>
      <w:spacing w:val="5"/>
      <w:kern w:val="28"/>
      <w:sz w:val="56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295C7A"/>
      <w:spacing w:val="15"/>
      <w:sz w:val="25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16212D"/>
      <w:sz w:val="56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295C7A"/>
      <w:sz w:val="25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5B6670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5B6670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1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295C7A"/>
      <w:sz w:val="20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16212D"/>
      <w:sz w:val="19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5B6670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16212D"/>
      <w:sz w:val="17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16212D"/>
      <w:sz w:val="18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Hugo Marchal - Collaborateur comptable en cabinet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layout=executive;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