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Antoine Colin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Commercial terrain B2B en fournitures industrielles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Grenoble</w:t>
        <w:tab/>
        <w:t>+33 6 00 03 39 03</w:t>
        <w:tab/>
        <w:t>antoine.colin@example.com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linkedin.com/in/antoine-colin-exemple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  <w:shd w:val="clear" w:color="auto" w:fill="F1F1F1"/>
        <w:pBdr>
          <w:left w:val="single" w:sz="16" w:space="5" w:color="333333"/>
        </w:pBdr>
        <w:ind w:left="180" w:right="120"/>
      </w:pPr>
      <w:r>
        <w:rPr>
          <w:rFonts w:ascii="Calibri" w:hAnsi="Calibri" w:cs="Calibri"/>
          <w:lang w:val="fr-FR" w:eastAsia="fr-FR"/>
        </w:rPr>
        <w:t>Confirmé, 6 ans. Cible : Commercial terrain B2B en fournitures industrielles. Le territoire, le portefeuille et la marge prouvent une performance terrain B2B différente du retail.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Commercial sédentaire</w:t>
      </w:r>
      <w:r>
        <w:rPr>
          <w:rFonts w:ascii="Calibri" w:hAnsi="Calibri" w:cs="Calibri"/>
          <w:b/>
          <w:color w:val="333333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Commercial sédentaire 2020-2022 puis terrain 2022-2026 sur trois départements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Développement d'un portefeuille de 1,1 M€ de CA annuel sur 86 comptes actifs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108 % de l'objectif annuel atteint en 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Acquisition de 24 nouveaux comptes avec marge moyenne de 31 % [exemple à remplacer].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prospection terrain | découverte | négociation | gestion de secteur | marge | permis B détenu dans l'exemple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Salesforce exemple | Excel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Développement d'un portefeuille de 1,1 M€ de CA annuel sur 86 comptes actifs.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BTS NDRC 2020</w:t>
      </w:r>
      <w:r>
        <w:rPr>
          <w:rFonts w:ascii="Calibri" w:hAnsi="Calibri" w:cs="Calibri"/>
          <w:b/>
          <w:color w:val="333333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Grenoble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NDRC 2020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Antoine Colin | Commercial terrain B2B en fournitures industrielles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Antoine Colin - Commercial terrain B2B en fournitures industrielles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