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Fatou Ndiaye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Aide-soignante de nuit en EHPAD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+33 6 00 77 62 03</w:t>
        <w:tab/>
        <w:t>fatou.ndiaye@example.com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linkedin.com/in/fatou-ndiaye-exemple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  <w:shd w:val="clear" w:color="auto" w:fill="EAF2ED"/>
        <w:pBdr>
          <w:left w:val="single" w:sz="16" w:space="5" w:color="2F6B4F"/>
        </w:pBdr>
        <w:ind w:left="180" w:right="120"/>
      </w:pPr>
      <w:r>
        <w:rPr>
          <w:rFonts w:ascii="Calibri" w:hAnsi="Calibri" w:cs="Calibri"/>
          <w:lang w:val="fr-FR" w:eastAsia="fr-FR"/>
        </w:rPr>
        <w:t>Confirmée, 8 ans en gériatrie. Cible : Aide-soignante de nuit en EHPAD. La spécificité nuit/EHPAD, la continuité des soins et la connaissance du vieillissement distinguent ce profil d'un modèle hospitalier.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Aide-soignante EHPAD jour</w:t>
      </w:r>
      <w:r>
        <w:rPr>
          <w:rFonts w:ascii="Calibri" w:hAnsi="Calibri" w:cs="Calibri"/>
          <w:b/>
          <w:color w:val="2F6B4F"/>
          <w:lang w:val="fr-FR" w:eastAsia="fr-FR"/>
        </w:rPr>
        <w:tab/>
        <w:t>2018 - 2026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Aide-soignante EHPAD jour 2018-2022 puis nuit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Référente de transmission pour une unité de 24 résidents avec relève structurée matin/soir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Participation à un audit ayant porté la traçabilité des changements de position de 82 % à 97 %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Accompagnement de 9 nouveaux professionnels et stagiaires sur les routines de nuit [exemple à remplacer].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accompagnement gérontologique | soins de confort | repérage des changements d'état | transmissions | bientraitance | travail de nuit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DPI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Référente de transmission pour une unité de 24 résidents avec relève structurée matin/soir.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DEAS 2018</w:t>
      </w:r>
      <w:r>
        <w:rPr>
          <w:rFonts w:ascii="Calibri" w:hAnsi="Calibri" w:cs="Calibri"/>
          <w:b/>
          <w:color w:val="2F6B4F"/>
          <w:lang w:val="fr-FR" w:eastAsia="fr-FR"/>
        </w:rPr>
        <w:tab/>
        <w:t>2018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DEAS 2018</w:t>
      </w:r>
    </w:p>
    <w:p>
      <w:pPr>
        <w:pStyle w:val="CVSection"/>
        <w:pBdr>
          <w:left w:val="single" w:sz="14" w:space="4" w:color="2F6B4F"/>
        </w:pBdr>
        <w:ind w:left="150" w:right="0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Fatou Ndiaye | Aide-soignante de nuit en EHPAD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Fatou Ndiaye - Aide-soignante de nuit en EHPAD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