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3D4F2F"/>
            </w:tcBorders>
          </w:tcPr>
          <w:p>
            <w:r>
              <w:rPr>
                <w:rFonts w:ascii="Arial" w:hAnsi="Arial"/>
                <w:b/>
                <w:i w:val="0"/>
                <w:color w:val="3D4F2F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SARL Bois &amp; Ligne — M. Éric Faure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3 zone artisanale des Pins, 64000 Pau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EEF3E9"/>
            <w:tcBorders>
              <w:bottom w:val="single" w:sz="12" w:color="3D4F2F"/>
            </w:tcBorders>
          </w:tcPr>
          <w:p>
            <w:r>
              <w:rPr>
                <w:rFonts w:ascii="Arial" w:hAnsi="Arial"/>
                <w:b/>
                <w:i w:val="0"/>
                <w:color w:val="3D4F2F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SAS Fournitures Atlantique — service crédit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45 avenue du Port, 64100 Bayonne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3D4F2F"/>
          <w:sz w:val="16"/>
        </w:rPr>
        <w:t>Courriel au service crédit avec confirmation écrite, puis courrier suivi si requis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EF3E9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3D4F2F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Demande d’échéancier — facture FA-2026-771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Compte BL-4410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Nous reconnaissons le solde de 3 600 euros TTC de la facture FA-2026-771 échue le 30 juin 2026.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Le décalage d’encaissement de deux chantiers réduit temporairement notre trésorerie. Nous pouvons verser 1 200 euros dès le 22 juillet, puis 800 euros les 15 août, 15 septembre et 15 octobre.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Nous maintiendrons le règlement comptant des nouvelles commandes et proposons un prélèvement pour sécuriser les trois échéances.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EF3E9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3D4F2F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Confirmer le plan, les éventuels frais et les coordonnées de paiement avant le premier acompte.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3D4F2F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facture FA-2026-771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situation de trésorerie synthétique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ordre de virement préparé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3D4F2F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Éric Faure, gérant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LET-16-03-2026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3D4F2F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D4F2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D4F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3D4F2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