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700"/>
        <w:gridCol w:w="4940"/>
      </w:tblGrid>
      <w:tr>
        <w:tc>
          <w:tcPr>
            <w:tcW w:type="dxa" w:w="470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tcBorders>
              <w:bottom w:val="single" w:sz="12" w:color="523B67"/>
            </w:tcBorders>
          </w:tcPr>
          <w:p>
            <w:r>
              <w:rPr>
                <w:rFonts w:ascii="Arial" w:hAnsi="Arial"/>
                <w:b/>
                <w:i w:val="0"/>
                <w:color w:val="523B67"/>
                <w:sz w:val="15"/>
              </w:rPr>
              <w:t>EXPÉDITEUR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Ardenne Numérique SAS — Julien Caron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5 rue du Commerce, 51100 Reims</w:t>
            </w:r>
          </w:p>
        </w:tc>
        <w:tc>
          <w:tcPr>
            <w:tcW w:type="dxa" w:w="494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shd w:fill="F2EDF6"/>
            <w:tcBorders>
              <w:bottom w:val="single" w:sz="12" w:color="523B67"/>
            </w:tcBorders>
          </w:tcPr>
          <w:p>
            <w:r>
              <w:rPr>
                <w:rFonts w:ascii="Arial" w:hAnsi="Arial"/>
                <w:b/>
                <w:i w:val="0"/>
                <w:color w:val="523B67"/>
                <w:sz w:val="15"/>
              </w:rPr>
              <w:t>DESTINATAIRE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M. Yassine Benali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17 avenue Jean-Jaurès, 51100 Reims</w:t>
            </w:r>
          </w:p>
        </w:tc>
      </w:tr>
    </w:tbl>
    <w:p>
      <w:pPr>
        <w:spacing w:before="140" w:after="20"/>
        <w:jc w:val="right"/>
      </w:pPr>
      <w:r>
        <w:rPr>
          <w:rFonts w:ascii="Arial" w:hAnsi="Arial"/>
          <w:b w:val="0"/>
          <w:i w:val="0"/>
          <w:color w:val="53606D"/>
          <w:sz w:val="18"/>
        </w:rPr>
        <w:t>Fait le 18 juillet 2026</w:t>
      </w:r>
    </w:p>
    <w:p>
      <w:pPr>
        <w:spacing w:after="120"/>
        <w:jc w:val="right"/>
      </w:pPr>
      <w:r>
        <w:rPr>
          <w:rFonts w:ascii="Arial" w:hAnsi="Arial"/>
          <w:b w:val="0"/>
          <w:i/>
          <w:color w:val="523B67"/>
          <w:sz w:val="16"/>
        </w:rPr>
        <w:t>Lettre remise contre décharge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F2EDF6"/>
            <w:tcMar>
              <w:top w:w="120" w:type="dxa"/>
              <w:start w:w="170" w:type="dxa"/>
              <w:bottom w:w="120" w:type="dxa"/>
              <w:end w:w="17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523B67"/>
                <w:sz w:val="15"/>
              </w:rPr>
              <w:t>OBJET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22"/>
              </w:rPr>
              <w:t>Proposition d’échange sur une éventuelle rupture conventionnelle</w:t>
            </w:r>
          </w:p>
          <w:p>
            <w:pPr>
              <w:spacing w:before="60" w:after="0"/>
            </w:pPr>
            <w:r>
              <w:rPr>
                <w:rFonts w:ascii="Arial" w:hAnsi="Arial"/>
                <w:b w:val="0"/>
                <w:i w:val="0"/>
                <w:color w:val="53606D"/>
                <w:sz w:val="17"/>
              </w:rPr>
              <w:t>Référence : Dossier RH YB-2026</w:t>
            </w:r>
          </w:p>
        </w:tc>
      </w:tr>
    </w:tbl>
    <w:p>
      <w:pPr>
        <w:spacing w:before="180" w:after="140"/>
      </w:pPr>
      <w:r>
        <w:rPr>
          <w:rFonts w:ascii="Arial" w:hAnsi="Arial"/>
          <w:b/>
          <w:i w:val="0"/>
        </w:rPr>
        <w:t>Madame, Monsieur,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Nous vous proposons un entretien afin d’examiner, si vous le souhaitez, l’hypothèse d’une rupture conventionnelle de votre CDI.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Cette proposition n’emporte aucune décision et vous restez libre de la refuser. L’entretien permettra d’aborder vos questions, le calendrier, l’indemnité et les modalités de passation.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Nous vous proposons le 11 août 2026 à 10 h dans les locaux de Reims. Vous pouvez demander une autre date et vous informer sur les conditions d’assistance.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F2EDF6"/>
            <w:tcMar>
              <w:top w:w="100" w:type="dxa"/>
              <w:start w:w="150" w:type="dxa"/>
              <w:bottom w:w="100" w:type="dxa"/>
              <w:end w:w="15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523B67"/>
                <w:sz w:val="15"/>
              </w:rPr>
              <w:t>DEMANDE FORMULÉE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19"/>
              </w:rPr>
              <w:t>Confirmer l’accord du salarié pour un entretien ou convenir d’un autre créneau.</w:t>
            </w:r>
          </w:p>
        </w:tc>
      </w:tr>
    </w:tbl>
    <w:p>
      <w:pPr>
        <w:spacing w:before="160" w:after="120"/>
      </w:pPr>
      <w:r>
        <w:rPr>
          <w:rFonts w:ascii="Arial" w:hAnsi="Arial"/>
          <w:b w:val="0"/>
          <w:i w:val="0"/>
        </w:rPr>
        <w:t>Je vous prie d’agréer, Madame, Monsieur, l’expression de mes salutations distinguées.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100"/>
        <w:gridCol w:w="3540"/>
      </w:tblGrid>
      <w:tr>
        <w:tc>
          <w:tcPr>
            <w:tcW w:type="dxa" w:w="610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Arial" w:hAnsi="Arial"/>
                <w:b/>
                <w:i w:val="0"/>
                <w:color w:val="523B67"/>
                <w:sz w:val="17"/>
              </w:rPr>
              <w:t>PIÈCES JOINTES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note d’information sur la procédure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coordonnées du service RH</w:t>
            </w:r>
          </w:p>
        </w:tc>
        <w:tc>
          <w:tcPr>
            <w:tcW w:type="dxa" w:w="354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523B67"/>
                <w:sz w:val="17"/>
              </w:rPr>
              <w:t>SIGNATURE</w:t>
            </w:r>
          </w:p>
          <w:p>
            <w:pPr>
              <w:spacing w:before="440"/>
              <w:jc w:val="center"/>
            </w:pPr>
            <w:r>
              <w:rPr>
                <w:rFonts w:ascii="Arial" w:hAnsi="Arial"/>
                <w:b/>
                <w:i w:val="0"/>
                <w:sz w:val="18"/>
              </w:rPr>
              <w:t>Julien Caron, directeur des ressources humaines</w:t>
            </w:r>
          </w:p>
        </w:tc>
      </w:tr>
    </w:tbl>
    <w:p>
      <w:pPr>
        <w:spacing w:before="40" w:after="0"/>
        <w:jc w:val="right"/>
      </w:pPr>
      <w:r>
        <w:rPr>
          <w:rFonts w:ascii="Arial" w:hAnsi="Arial"/>
          <w:b w:val="0"/>
          <w:i w:val="0"/>
          <w:color w:val="89929C"/>
          <w:sz w:val="13"/>
        </w:rPr>
        <w:t>LET-04-02-2026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07" w:right="1134" w:bottom="907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 w:val="0"/>
        <w:color w:val="6A7280"/>
        <w:sz w:val="14"/>
      </w:rPr>
      <w:t>Exemple rempli avec identités, adresses et références fictives — à adapter et vérifier avant signature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i w:val="0"/>
        <w:color w:val="523B67"/>
        <w:sz w:val="15"/>
      </w:rPr>
      <w:t>MODÈLE FACILE  |  CORRESPONDANCE PRATIQUE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Arial" w:hAnsi="Arial"/>
      <w:color w:val="202A3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523B67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523B67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523B67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