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754C24"/>
            </w:tcBorders>
          </w:tcPr>
          <w:p>
            <w:r>
              <w:rPr>
                <w:rFonts w:ascii="Arial" w:hAnsi="Arial"/>
                <w:b/>
                <w:i w:val="0"/>
                <w:color w:val="754C24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SARL Café des Arts — M. Hugo Leclerc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12 place Wilson, 31000 Toulouse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F8F0E6"/>
            <w:tcBorders>
              <w:bottom w:val="single" w:sz="12" w:color="754C24"/>
            </w:tcBorders>
          </w:tcPr>
          <w:p>
            <w:r>
              <w:rPr>
                <w:rFonts w:ascii="Arial" w:hAnsi="Arial"/>
                <w:b/>
                <w:i w:val="0"/>
                <w:color w:val="754C24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Cuisine Pro Sud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44 route de Narbonne, 31400 Toulouse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754C24"/>
          <w:sz w:val="16"/>
        </w:rPr>
        <w:t>Lettre recommandée avec avis de réception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F8F0E6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754C24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Mise en demeure de livrer — devis CPS-26018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53606D"/>
                <w:sz w:val="17"/>
              </w:rPr>
              <w:t>Référence : Commande CPS-26018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Le devis CPS-26018 accepté et payé à 40 % le 5 mai 2026 prévoit la livraison d’un lave-verres professionnel au plus tard le 20 juin.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Malgré les relances des 23 juin et 4 juillet, aucune date ferme n’a été proposée. Ce retard perturbe l’ouverture annoncée de l’établissement.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Je vous mets en demeure de livrer et installer le matériel conforme au devis au plus tard le 29 juillet 2026, ou de confirmer par écrit l’impossibilité d’exécuter.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F8F0E6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754C24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Confirmer sous quarante-huit heures le créneau de livraison respectant l’échéance finale.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754C24"/>
                <w:sz w:val="17"/>
              </w:rPr>
              <w:t>PIÈCES JOINTES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devis signé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preuve d’acompte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relances datées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754C24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Hugo Leclerc, gérant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LET-10-02-2026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754C24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754C2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754C2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754C24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