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3C5B70"/>
            </w:tcBorders>
          </w:tcPr>
          <w:p>
            <w:r>
              <w:rPr>
                <w:rFonts w:ascii="Arial" w:hAnsi="Arial"/>
                <w:b/>
                <w:i w:val="0"/>
                <w:color w:val="3C5B70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Mme Fatima Benali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4 allée des Mimosas, 86000 Poitiers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EDF3F7"/>
            <w:tcBorders>
              <w:bottom w:val="single" w:sz="12" w:color="3C5B70"/>
            </w:tcBorders>
          </w:tcPr>
          <w:p>
            <w:r>
              <w:rPr>
                <w:rFonts w:ascii="Arial" w:hAnsi="Arial"/>
                <w:b/>
                <w:i w:val="0"/>
                <w:color w:val="3C5B70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Service départemental des dossiers sociaux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15 rue de la Préfecture, 86000 Poitiers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3C5B70"/>
          <w:sz w:val="16"/>
        </w:rPr>
        <w:t>Messagerie sécurisée, réponse au fil existant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DF3F7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C5B70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Suivi du complément transmis — dossier SDS-260091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Dossier SDS-260091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À la demande du service datée du 12 juin 2026, j’ai transmis l’attestation de ressources par la messagerie sécurisée le 18 juin.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L’historique indique « message reçu », mais la liste des pièces conserve le statut « manquante ». Je joins l’accusé horodaté et le même document afin de faciliter le rapprochement.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Cette relance ne constitue pas une nouvelle demande ; elle vise uniquement à rattacher la pièce au dossier SDS-260091.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DF3F7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C5B70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Confirmer le rattachement de la pièce ou préciser le format attendu.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3C5B70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demande de complément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accusé du 18 juin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attestation de ressources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3C5B70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Fatima Benali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LET-11-03-2026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3C5B70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C5B7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C5B7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3C5B70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