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3175"/>
            <w:shd w:val="clear" w:color="auto" w:fill="E11D48"/>
          </w:tcPr>
          <w:p>
            <w:pPr>
              <w:spacing w:before="200"/>
            </w:pPr>
            <w:r>
              <w:rPr>
                <w:b/>
                <w:i w:val="0"/>
                <w:color w:val="FFFFFF"/>
                <w:sz w:val="26"/>
              </w:rPr>
              <w:t>Talent &amp; Co</w:t>
            </w:r>
          </w:p>
          <w:p>
            <w:pPr>
              <w:spacing w:after="160" w:before="0"/>
              <w:jc w:val="left"/>
            </w:pPr>
            <w:r>
              <w:rPr>
                <w:b w:val="0"/>
                <w:i/>
                <w:color w:val="F3A9B9"/>
                <w:sz w:val="17"/>
              </w:rPr>
              <w:t>Cabinet de recrutement</w:t>
            </w:r>
          </w:p>
          <w:p>
            <w:pPr>
              <w:spacing w:after="160" w:before="0"/>
              <w:jc w:val="left"/>
            </w:pPr>
            <w:r>
              <w:rPr>
                <w:b/>
                <w:i w:val="0"/>
                <w:color w:val="FFFFFF"/>
                <w:sz w:val="26"/>
              </w:rPr>
              <w:t>FICHE DE POSTE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Service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Ressources humaines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Rattachement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Responsable recrutement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Type de contrat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CDI — Temps plein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Localisation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Nantes (44)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Statut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Agent de maîtrise</w:t>
            </w:r>
          </w:p>
          <w:p>
            <w:pPr>
              <w:spacing w:after="40" w:before="0"/>
              <w:jc w:val="left"/>
            </w:pPr>
            <w:r>
              <w:rPr>
                <w:b w:val="0"/>
                <w:i w:val="0"/>
                <w:color w:val="F3A9B9"/>
                <w:sz w:val="16"/>
              </w:rPr>
              <w:t>Mise à jour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FFFFFF"/>
                <w:sz w:val="19"/>
              </w:rPr>
              <w:t>Juillet 2026</w:t>
            </w:r>
          </w:p>
        </w:tc>
        <w:tc>
          <w:tcPr>
            <w:tcW w:type="dxa" w:w="6917"/>
          </w:tcPr>
          <w:p>
            <w:r>
              <w:rPr>
                <w:b/>
                <w:i w:val="0"/>
                <w:color w:val="6B7280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E11D48"/>
                <w:sz w:val="34"/>
              </w:rPr>
              <w:t>Chargé(e) de recrutement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 PRINCIPALE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Piloter le processus de recrutement de bout en bout, du recueil du besoin à l’intégration, afin de pourvoir les postes dans les délais et avec la meilleure adéquation.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ACTIVITÉS ET RESPONSABILITÉS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Recueillir et qualifier les besoins avec les managers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Rédiger et diffuser les offres, sourcer les candidats (jobboards, réseaux, cooptation)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Présélectionner, mener les entretiens et évaluer les candidats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Assurer le suivi des candidatures et le reporting dans l’ATS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Organiser l’intégration des nouveaux collaborateurs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OBJECTIFS ANNUELS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Réaliser 40 recrutements sur l’année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Ramener le délai moyen de recrutement à 30 jours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Atteindre un taux de transformation candidats &gt; 20 %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Maintenir un taux de satisfaction managers &gt; 90 %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INDICATEURS DE PERFORMANCE (KPI)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Nombre de postes pourvus / objectif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Délai moyen de recrutement (time-to-hire)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Coût par recrutement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Taux de rétention à 6 mois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COMPÉTENCES REQUISES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Savoir-faire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Techniques d’entretien et d’évaluation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Sourcing multicanal et maîtrise d’un ATS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Connaissance du droit du travail applicable au recrutement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Savoir-être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Écoute et sens du relationnel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Organisation et rigueur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Discrétion et éthique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PROFIL RECHERCHÉ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Formation Bac +3 à Bac +5 en RH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Expérience de 2 à 3 ans en recrutement (cabinet ou entreprise)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CONDITIONS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917"/>
            </w:tblGrid>
            <w:tr>
              <w:tc>
                <w:tcPr>
                  <w:tcW w:type="dxa" w:w="6917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CDI temps plein — télétravail partiel possible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Rémunération fixe + prime sur objectifs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Tickets restaurant, mutuelle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