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B66A45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CHIFFRAGE AVANT COMMANDE</w:t>
              <w:br/>
            </w:r>
            <w:r>
              <w:rPr>
                <w:rFonts w:ascii="Aptos" w:hAnsi="Aptos"/>
                <w:b/>
                <w:i w:val="0"/>
                <w:color w:val="4A2C2A"/>
                <w:sz w:val="40"/>
              </w:rPr>
              <w:t>PROFORMA · BIENS ET FRAIS ANNEXES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PROFORMA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PF-FRAIS-2026-08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VALIDITÉ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15 jours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PROJET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Équipement atelier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DEVISE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EUR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Équipements Meridian SAS</w:t>
              <w:br/>
              <w:t>55 avenue des Métiers · 69008 Lyon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Atelier Cobalt SARL</w:t>
              <w:br/>
              <w:t>13 rue des Inventeurs · 73000 Chambéry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HYPOTHÈSES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Accès au site dégagé · alimentation disponible · déchargement standard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NON COMPRIS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Travaux électriques · grutage · stockage au-delà de 5 jours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Élément</w:t>
            </w:r>
          </w:p>
        </w:tc>
        <w:tc>
          <w:tcPr>
            <w:tcW w:type="dxa" w:w="2052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Base</w:t>
            </w:r>
          </w:p>
        </w:tc>
        <w:tc>
          <w:tcPr>
            <w:tcW w:type="dxa" w:w="2052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Qté</w:t>
            </w:r>
          </w:p>
        </w:tc>
        <w:tc>
          <w:tcPr>
            <w:tcW w:type="dxa" w:w="2052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Prix</w:t>
            </w:r>
          </w:p>
        </w:tc>
        <w:tc>
          <w:tcPr>
            <w:tcW w:type="dxa" w:w="2052"/>
            <w:shd w:fill="B66A45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Total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Machine compacte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unité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4 500,00 €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4 500,00 €</w:t>
            </w:r>
          </w:p>
        </w:tc>
      </w:tr>
      <w:tr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Transport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forfait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1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280,00 €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280,00 €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Installation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journée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1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650,00 €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650,00 €</w:t>
            </w:r>
          </w:p>
        </w:tc>
      </w:tr>
      <w:tr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Assurance transport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% valeur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1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[montant]</w:t>
            </w:r>
          </w:p>
        </w:tc>
        <w:tc>
          <w:tcPr>
            <w:tcW w:type="dxa" w:w="2052"/>
            <w:shd w:fill="F8EDE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[montant]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SOUS-TOTAL</w:t>
            </w:r>
          </w:p>
        </w:tc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B66A45"/>
                <w:sz w:val="18"/>
              </w:rPr>
              <w:t>5 430,00 €</w:t>
            </w:r>
          </w:p>
        </w:tc>
      </w:tr>
      <w:tr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TVA INDICATIVE</w:t>
            </w:r>
          </w:p>
        </w:tc>
        <w:tc>
          <w:tcPr>
            <w:tcW w:type="dxa" w:w="5131"/>
            <w:shd w:fill="F8EDE7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B66A45"/>
                <w:sz w:val="18"/>
              </w:rPr>
              <w:t>1 086,00 €</w:t>
            </w:r>
          </w:p>
        </w:tc>
      </w:tr>
      <w:tr>
        <w:tc>
          <w:tcPr>
            <w:tcW w:type="dxa" w:w="5131"/>
            <w:shd w:fill="4A2C2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 PROFORMA</w:t>
            </w:r>
          </w:p>
        </w:tc>
        <w:tc>
          <w:tcPr>
            <w:tcW w:type="dxa" w:w="5131"/>
            <w:shd w:fill="4A2C2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6 516,00 €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Les frais sont ventilés pour éviter un prix global ambigu. Document proforma : ne pas utiliser comme facture définitive.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B66A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2C2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B66A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A2C2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