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27"/>
        <w:gridCol w:w="2721"/>
      </w:tblGrid>
      <w:tr>
        <w:tc>
          <w:tcPr>
            <w:tcW w:type="dxa" w:w="5131"/>
            <w:shd w:fill="1B2E59"/>
            <w:tcMar>
              <w:top w:w="180" w:type="dxa"/>
              <w:start w:w="190" w:type="dxa"/>
              <w:bottom w:w="170" w:type="dxa"/>
              <w:end w:w="190" w:type="dxa"/>
            </w:tcMar>
            <w:vAlign w:val="center"/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SERVICE RÉALISÉ · PREUVE DE LIVRAISON</w:t>
              <w:br/>
            </w:r>
            <w:r>
              <w:rPr>
                <w:rFonts w:ascii="Aptos" w:hAnsi="Aptos"/>
                <w:b/>
                <w:i w:val="0"/>
                <w:color w:val="FFFFFF"/>
                <w:sz w:val="38"/>
              </w:rPr>
              <w:t>FACTURE · PRESTATION PONCTUELLE</w:t>
            </w:r>
          </w:p>
        </w:tc>
        <w:tc>
          <w:tcPr>
            <w:tcW w:type="dxa" w:w="5131"/>
            <w:shd w:fill="1B2E59"/>
            <w:tcMar>
              <w:top w:w="180" w:type="dxa"/>
              <w:start w:w="190" w:type="dxa"/>
              <w:bottom w:w="170" w:type="dxa"/>
              <w:end w:w="190" w:type="dxa"/>
            </w:tcMar>
            <w:vAlign w:val="center"/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ÉDITION 2026</w:t>
              <w:br/>
            </w:r>
            <w:r>
              <w:rPr>
                <w:rFonts w:ascii="Aptos" w:hAnsi="Aptos"/>
                <w:b w:val="0"/>
                <w:i w:val="0"/>
                <w:color w:val="DDE6EE"/>
                <w:sz w:val="14"/>
              </w:rPr>
              <w:t>Référence à adapter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shd w:fill="E9F1F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3"/>
              </w:rPr>
              <w:t>FACTURE</w:t>
              <w:br/>
            </w:r>
            <w:r>
              <w:rPr>
                <w:rFonts w:ascii="Aptos" w:hAnsi="Aptos"/>
                <w:b/>
                <w:i w:val="0"/>
                <w:color w:val="1B2E59"/>
                <w:sz w:val="16"/>
              </w:rPr>
              <w:t>SERV-2026-052</w:t>
            </w:r>
          </w:p>
        </w:tc>
        <w:tc>
          <w:tcPr>
            <w:tcW w:type="dxa" w:w="2565"/>
            <w:shd w:fill="E9F1F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3"/>
              </w:rPr>
              <w:t>INTERVENTION</w:t>
              <w:br/>
            </w:r>
            <w:r>
              <w:rPr>
                <w:rFonts w:ascii="Aptos" w:hAnsi="Aptos"/>
                <w:b/>
                <w:i w:val="0"/>
                <w:color w:val="1B2E59"/>
                <w:sz w:val="16"/>
              </w:rPr>
              <w:t>11/07/2026</w:t>
            </w:r>
          </w:p>
        </w:tc>
        <w:tc>
          <w:tcPr>
            <w:tcW w:type="dxa" w:w="2565"/>
            <w:shd w:fill="E9F1F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3"/>
              </w:rPr>
              <w:t>PV / BON</w:t>
              <w:br/>
            </w:r>
            <w:r>
              <w:rPr>
                <w:rFonts w:ascii="Aptos" w:hAnsi="Aptos"/>
                <w:b/>
                <w:i w:val="0"/>
                <w:color w:val="1B2E59"/>
                <w:sz w:val="16"/>
              </w:rPr>
              <w:t>INT-774</w:t>
            </w:r>
          </w:p>
        </w:tc>
        <w:tc>
          <w:tcPr>
            <w:tcW w:type="dxa" w:w="2565"/>
            <w:shd w:fill="E9F1F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3"/>
              </w:rPr>
              <w:t>ÉCHÉANCE</w:t>
              <w:br/>
            </w:r>
            <w:r>
              <w:rPr>
                <w:rFonts w:ascii="Aptos" w:hAnsi="Aptos"/>
                <w:b/>
                <w:i w:val="0"/>
                <w:color w:val="1B2E59"/>
                <w:sz w:val="16"/>
              </w:rPr>
              <w:t>10/08/2026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9F1FB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4"/>
              </w:rPr>
              <w:t>ÉMETTEUR · EXEMPLE FICTIF</w:t>
              <w:br/>
            </w:r>
            <w:r>
              <w:rPr>
                <w:rFonts w:ascii="Aptos" w:hAnsi="Aptos"/>
                <w:b w:val="0"/>
                <w:i w:val="0"/>
                <w:color w:val="1B2E59"/>
                <w:sz w:val="16"/>
              </w:rPr>
              <w:t>Assistance Mistral SAS</w:t>
              <w:br/>
              <w:t>21 rue des Techniciens · 13006 Marseille</w:t>
              <w:br/>
              <w:t>SIREN 000 000 000 · TVA FR00 000000000</w:t>
            </w:r>
          </w:p>
        </w:tc>
        <w:tc>
          <w:tcPr>
            <w:tcW w:type="dxa" w:w="5131"/>
            <w:shd w:fill="FFFFFF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4"/>
              </w:rPr>
              <w:t>CLIENT · EXEMPLE FICTIF</w:t>
              <w:br/>
            </w:r>
            <w:r>
              <w:rPr>
                <w:rFonts w:ascii="Aptos" w:hAnsi="Aptos"/>
                <w:b w:val="0"/>
                <w:i w:val="0"/>
                <w:color w:val="1B2E59"/>
                <w:sz w:val="16"/>
              </w:rPr>
              <w:t>Hôtel des Arcades SAS</w:t>
              <w:br/>
              <w:t>2 place du Marché · 84000 Avignon</w:t>
              <w:br/>
              <w:t>SIREN 111 111 111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9F1F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4"/>
              </w:rPr>
              <w:t>SITE D’INTERVENTION</w:t>
              <w:br/>
            </w:r>
            <w:r>
              <w:rPr>
                <w:rFonts w:ascii="Aptos" w:hAnsi="Aptos"/>
                <w:b w:val="0"/>
                <w:i w:val="0"/>
                <w:color w:val="1B2E59"/>
                <w:sz w:val="16"/>
              </w:rPr>
              <w:t>[Client · adresse · contact]</w:t>
            </w:r>
          </w:p>
        </w:tc>
        <w:tc>
          <w:tcPr>
            <w:tcW w:type="dxa" w:w="5131"/>
            <w:shd w:fill="FFFFFF"/>
            <w:tcMar>
              <w:top w:w="90" w:type="dxa"/>
              <w:start w:w="110" w:type="dxa"/>
              <w:bottom w:w="90" w:type="dxa"/>
              <w:end w:w="110" w:type="dxa"/>
            </w:tcMar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052"/>
        <w:gridCol w:w="2052"/>
        <w:gridCol w:w="2052"/>
        <w:gridCol w:w="2052"/>
        <w:gridCol w:w="2052"/>
      </w:tblGrid>
      <w:tr>
        <w:trPr>
          <w:tblHeader w:val="true"/>
        </w:trPr>
        <w:tc>
          <w:tcPr>
            <w:tcW w:type="dxa" w:w="2052"/>
            <w:shd w:fill="3568A8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Intervention</w:t>
            </w:r>
          </w:p>
        </w:tc>
        <w:tc>
          <w:tcPr>
            <w:tcW w:type="dxa" w:w="2052"/>
            <w:shd w:fill="3568A8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Technicien</w:t>
            </w:r>
          </w:p>
        </w:tc>
        <w:tc>
          <w:tcPr>
            <w:tcW w:type="dxa" w:w="2052"/>
            <w:shd w:fill="3568A8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Durée</w:t>
            </w:r>
          </w:p>
        </w:tc>
        <w:tc>
          <w:tcPr>
            <w:tcW w:type="dxa" w:w="2052"/>
            <w:shd w:fill="3568A8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Tarif HT</w:t>
            </w:r>
          </w:p>
        </w:tc>
        <w:tc>
          <w:tcPr>
            <w:tcW w:type="dxa" w:w="2052"/>
            <w:shd w:fill="3568A8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Montant HT</w:t>
            </w:r>
          </w:p>
        </w:tc>
      </w:tr>
      <w:tr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B2E59"/>
                <w:sz w:val="15"/>
              </w:rPr>
              <w:t>Diagnostic sur site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B2E59"/>
                <w:sz w:val="15"/>
              </w:rPr>
              <w:t>A. Martin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B2E59"/>
                <w:sz w:val="15"/>
              </w:rPr>
              <w:t>2 h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B2E59"/>
                <w:sz w:val="15"/>
              </w:rPr>
              <w:t>95,00 €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B2E59"/>
                <w:sz w:val="15"/>
              </w:rPr>
              <w:t>190,00 €</w:t>
            </w:r>
          </w:p>
        </w:tc>
      </w:tr>
      <w:tr>
        <w:tc>
          <w:tcPr>
            <w:tcW w:type="dxa" w:w="2052"/>
            <w:shd w:fill="E9F1FB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B2E59"/>
                <w:sz w:val="15"/>
              </w:rPr>
              <w:t>Remise en service</w:t>
            </w:r>
          </w:p>
        </w:tc>
        <w:tc>
          <w:tcPr>
            <w:tcW w:type="dxa" w:w="2052"/>
            <w:shd w:fill="E9F1FB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B2E59"/>
                <w:sz w:val="15"/>
              </w:rPr>
              <w:t>A. Martin</w:t>
            </w:r>
          </w:p>
        </w:tc>
        <w:tc>
          <w:tcPr>
            <w:tcW w:type="dxa" w:w="2052"/>
            <w:shd w:fill="E9F1FB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B2E59"/>
                <w:sz w:val="15"/>
              </w:rPr>
              <w:t>1,5 h</w:t>
            </w:r>
          </w:p>
        </w:tc>
        <w:tc>
          <w:tcPr>
            <w:tcW w:type="dxa" w:w="2052"/>
            <w:shd w:fill="E9F1FB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B2E59"/>
                <w:sz w:val="15"/>
              </w:rPr>
              <w:t>95,00 €</w:t>
            </w:r>
          </w:p>
        </w:tc>
        <w:tc>
          <w:tcPr>
            <w:tcW w:type="dxa" w:w="2052"/>
            <w:shd w:fill="E9F1FB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B2E59"/>
                <w:sz w:val="15"/>
              </w:rPr>
              <w:t>142,50 €</w:t>
            </w:r>
          </w:p>
        </w:tc>
      </w:tr>
      <w:tr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B2E59"/>
                <w:sz w:val="15"/>
              </w:rPr>
              <w:t>Déplacement zone 2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B2E59"/>
                <w:sz w:val="15"/>
              </w:rPr>
              <w:t>—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B2E59"/>
                <w:sz w:val="15"/>
              </w:rPr>
              <w:t>1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B2E59"/>
                <w:sz w:val="15"/>
              </w:rPr>
              <w:t>45,00 €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B2E59"/>
                <w:sz w:val="15"/>
              </w:rPr>
              <w:t>45,00 €</w:t>
            </w:r>
          </w:p>
        </w:tc>
      </w:tr>
    </w:tbl>
    <w:p>
      <w:pPr>
        <w:spacing w:after="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9F1FB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i w:val="0"/>
                <w:color w:val="1B2E59"/>
                <w:sz w:val="16"/>
              </w:rPr>
              <w:t>HT</w:t>
            </w:r>
          </w:p>
        </w:tc>
        <w:tc>
          <w:tcPr>
            <w:tcW w:type="dxa" w:w="5131"/>
            <w:shd w:fill="E9F1FB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3568A8"/>
                <w:sz w:val="18"/>
              </w:rPr>
              <w:t>377,50 €</w:t>
            </w:r>
          </w:p>
        </w:tc>
      </w:tr>
      <w:tr>
        <w:tc>
          <w:tcPr>
            <w:tcW w:type="dxa" w:w="5131"/>
            <w:shd w:fill="E9F1FB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i w:val="0"/>
                <w:color w:val="1B2E59"/>
                <w:sz w:val="16"/>
              </w:rPr>
              <w:t>TVA 20 %</w:t>
            </w:r>
          </w:p>
        </w:tc>
        <w:tc>
          <w:tcPr>
            <w:tcW w:type="dxa" w:w="5131"/>
            <w:shd w:fill="E9F1FB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3568A8"/>
                <w:sz w:val="18"/>
              </w:rPr>
              <w:t>75,50 €</w:t>
            </w:r>
          </w:p>
        </w:tc>
      </w:tr>
      <w:tr>
        <w:tc>
          <w:tcPr>
            <w:tcW w:type="dxa" w:w="5131"/>
            <w:shd w:fill="1B2E59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TTC</w:t>
            </w:r>
          </w:p>
        </w:tc>
        <w:tc>
          <w:tcPr>
            <w:tcW w:type="dxa" w:w="5131"/>
            <w:shd w:fill="1B2E59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453,00 €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E9F1FB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4"/>
              </w:rPr>
              <w:t xml:space="preserve">POINT DE VIGILANCE  </w:t>
            </w:r>
            <w:r>
              <w:rPr>
                <w:rFonts w:ascii="Aptos" w:hAnsi="Aptos"/>
                <w:b w:val="0"/>
                <w:i w:val="0"/>
                <w:color w:val="1B2E59"/>
                <w:sz w:val="16"/>
              </w:rPr>
              <w:t>Référencer le bon d’intervention ou le procès-verbal qui prouve la date et le périmètre du service.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3568A8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B2E5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3568A8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B2E59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