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EAF2F6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244C66"/>
                <w:sz w:val="24"/>
              </w:rPr>
              <w:t>Nora El Mansouri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24 rue des Écoles, 37000 Tours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EAF2F6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244C66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ATT-MODELE-A-01-2026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244C66"/>
          <w:sz w:val="30"/>
        </w:rPr>
        <w:t>ATTESTATION SUR L’HONNEUR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Déclaration de résidence effective</w:t>
      </w:r>
    </w:p>
    <w:p>
      <w:pPr>
        <w:spacing w:after="100"/>
        <w:jc w:val="right"/>
      </w:pPr>
      <w:r>
        <w:rPr>
          <w:rFonts w:ascii="Calibri" w:hAnsi="Calibri"/>
          <w:b/>
          <w:sz w:val="17"/>
        </w:rPr>
        <w:t>Destinataire : Direction des inscriptions — Lycée Balzac</w:t>
      </w:r>
    </w:p>
    <w:p>
      <w:pPr>
        <w:spacing w:after="120"/>
      </w:pPr>
      <w:r>
        <w:rPr>
          <w:rFonts w:ascii="Calibri" w:hAnsi="Calibri"/>
          <w:b/>
          <w:color w:val="244C66"/>
        </w:rPr>
        <w:t xml:space="preserve">Objet : </w:t>
      </w:r>
      <w:r>
        <w:rPr>
          <w:rFonts w:ascii="Calibri" w:hAnsi="Calibri"/>
          <w:b/>
        </w:rPr>
        <w:t>Résidence principale depuis septembre 2025</w:t>
      </w:r>
    </w:p>
    <w:p>
      <w:pPr>
        <w:spacing w:after="120"/>
      </w:pPr>
      <w:r>
        <w:rPr>
          <w:rFonts w:ascii="Calibri" w:hAnsi="Calibri"/>
          <w:b w:val="0"/>
        </w:rPr>
        <w:t>Je soussigné(e), Nora El Mansouri, établis la présente attestation en ma qualité et sous ma responsabilité afin de confirmer les faits précisément énumérés ci-dessous.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44C66"/>
                <w:sz w:val="17"/>
              </w:rPr>
              <w:t>Auteur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Nora El Mansouri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EAF2F6"/>
          </w:tcPr>
          <w:p>
            <w:pPr>
              <w:spacing w:after="0"/>
            </w:pPr>
            <w:r>
              <w:rPr>
                <w:rFonts w:ascii="Calibri" w:hAnsi="Calibri"/>
                <w:b/>
                <w:color w:val="244C66"/>
                <w:sz w:val="17"/>
              </w:rPr>
              <w:t>Adresse / siège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24 rue des Écoles, 37000 Tours</w:t>
            </w:r>
          </w:p>
        </w:tc>
      </w:tr>
    </w:tbl>
    <w:p>
      <w:pPr>
        <w:spacing w:before="140" w:after="60"/>
        <w:keepNext/>
      </w:pPr>
      <w:r>
        <w:rPr>
          <w:rFonts w:ascii="Calibri" w:hAnsi="Calibri"/>
          <w:b/>
          <w:color w:val="244C66"/>
          <w:sz w:val="20"/>
        </w:rPr>
        <w:t>Faits et précisions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atteste résider de manière habituelle au 24 rue des Écoles à Tours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précise que cette résidence est effective depuis le 1er septembre 2025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confirme que les factures jointes correspondent à la même adresse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244C66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facture d’électricité du 3 juillet 2026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avis d’échéance d’assurance habitation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244C66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Nora El Mansouri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